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27" w:rsidRPr="00A47EAD" w:rsidRDefault="0010609A" w:rsidP="009A2627">
      <w:pPr>
        <w:pStyle w:val="NoSpacing"/>
        <w:jc w:val="center"/>
        <w:rPr>
          <w:b/>
          <w:sz w:val="28"/>
          <w:szCs w:val="28"/>
        </w:rPr>
      </w:pPr>
      <w:bookmarkStart w:id="0" w:name="_GoBack"/>
      <w:bookmarkEnd w:id="0"/>
      <w:r w:rsidRPr="00A47EAD">
        <w:rPr>
          <w:b/>
          <w:sz w:val="28"/>
          <w:szCs w:val="28"/>
        </w:rPr>
        <w:t xml:space="preserve">REPORT TO </w:t>
      </w:r>
      <w:r w:rsidR="009A2627" w:rsidRPr="00A47EAD">
        <w:rPr>
          <w:b/>
          <w:sz w:val="28"/>
          <w:szCs w:val="28"/>
        </w:rPr>
        <w:t>CHESHIRE AND WARRINGTON LOCAL ENTERPRISE PARTNERSHIP</w:t>
      </w:r>
    </w:p>
    <w:p w:rsidR="009A2627" w:rsidRPr="00A47EAD" w:rsidRDefault="009A2627" w:rsidP="009A2627">
      <w:pPr>
        <w:pStyle w:val="NoSpacing"/>
        <w:jc w:val="center"/>
        <w:rPr>
          <w:b/>
          <w:sz w:val="28"/>
          <w:szCs w:val="28"/>
        </w:rPr>
      </w:pPr>
      <w:r w:rsidRPr="00A47EAD">
        <w:rPr>
          <w:b/>
          <w:sz w:val="28"/>
          <w:szCs w:val="28"/>
        </w:rPr>
        <w:t xml:space="preserve">BOARD MEETING </w:t>
      </w:r>
      <w:r w:rsidR="00D559B4">
        <w:rPr>
          <w:b/>
          <w:sz w:val="28"/>
          <w:szCs w:val="28"/>
        </w:rPr>
        <w:t>21</w:t>
      </w:r>
      <w:r w:rsidR="00D559B4" w:rsidRPr="00D559B4">
        <w:rPr>
          <w:b/>
          <w:sz w:val="28"/>
          <w:szCs w:val="28"/>
          <w:vertAlign w:val="superscript"/>
        </w:rPr>
        <w:t>st</w:t>
      </w:r>
      <w:r w:rsidR="00D559B4">
        <w:rPr>
          <w:b/>
          <w:sz w:val="28"/>
          <w:szCs w:val="28"/>
        </w:rPr>
        <w:t xml:space="preserve"> March</w:t>
      </w:r>
      <w:r w:rsidRPr="00A47EAD">
        <w:rPr>
          <w:b/>
          <w:sz w:val="28"/>
          <w:szCs w:val="28"/>
        </w:rPr>
        <w:t xml:space="preserve"> 201</w:t>
      </w:r>
      <w:r w:rsidR="00D559B4">
        <w:rPr>
          <w:b/>
          <w:sz w:val="28"/>
          <w:szCs w:val="28"/>
        </w:rPr>
        <w:t>8</w:t>
      </w:r>
    </w:p>
    <w:p w:rsidR="009A2627" w:rsidRPr="009A2627" w:rsidRDefault="009A2627" w:rsidP="009A2627">
      <w:pPr>
        <w:pStyle w:val="NoSpacing"/>
        <w:jc w:val="center"/>
        <w:rPr>
          <w:b/>
          <w:sz w:val="24"/>
          <w:szCs w:val="24"/>
        </w:rPr>
      </w:pPr>
    </w:p>
    <w:p w:rsidR="005C4475" w:rsidRDefault="005C4475" w:rsidP="0029458B">
      <w:pPr>
        <w:spacing w:after="0" w:line="360" w:lineRule="auto"/>
      </w:pPr>
      <w:r>
        <w:t>Subjec</w:t>
      </w:r>
      <w:r w:rsidR="0010609A">
        <w:t>t:</w:t>
      </w:r>
      <w:r w:rsidR="0010609A">
        <w:tab/>
      </w:r>
      <w:r w:rsidR="0010609A">
        <w:tab/>
        <w:t xml:space="preserve">CWLEP </w:t>
      </w:r>
      <w:r w:rsidR="00B152B3">
        <w:t>Performance Review</w:t>
      </w:r>
    </w:p>
    <w:p w:rsidR="005C4475" w:rsidRDefault="0010609A" w:rsidP="0029458B">
      <w:pPr>
        <w:spacing w:after="0" w:line="360" w:lineRule="auto"/>
      </w:pPr>
      <w:r>
        <w:t>Author:</w:t>
      </w:r>
      <w:r>
        <w:tab/>
      </w:r>
      <w:r>
        <w:tab/>
      </w:r>
      <w:r w:rsidR="00D559B4">
        <w:t>Mark Livesey</w:t>
      </w:r>
    </w:p>
    <w:p w:rsidR="005C4475" w:rsidRDefault="005C4475" w:rsidP="0029458B">
      <w:pPr>
        <w:pBdr>
          <w:bottom w:val="single" w:sz="12" w:space="1" w:color="auto"/>
        </w:pBdr>
        <w:spacing w:after="0" w:line="360" w:lineRule="auto"/>
      </w:pPr>
      <w:r>
        <w:t>Meeting date:</w:t>
      </w:r>
      <w:r>
        <w:tab/>
      </w:r>
      <w:r w:rsidR="00D559B4">
        <w:t>21</w:t>
      </w:r>
      <w:r w:rsidR="00D559B4" w:rsidRPr="00D559B4">
        <w:rPr>
          <w:vertAlign w:val="superscript"/>
        </w:rPr>
        <w:t>st</w:t>
      </w:r>
      <w:r w:rsidR="00D559B4">
        <w:t xml:space="preserve"> March</w:t>
      </w:r>
      <w:r w:rsidR="009A2627">
        <w:t xml:space="preserve"> 201</w:t>
      </w:r>
      <w:r w:rsidR="00D559B4">
        <w:t>8</w:t>
      </w:r>
    </w:p>
    <w:p w:rsidR="0029458B" w:rsidRDefault="0029458B" w:rsidP="007D0752">
      <w:pPr>
        <w:spacing w:after="0" w:line="360" w:lineRule="auto"/>
      </w:pPr>
    </w:p>
    <w:p w:rsidR="005C4475" w:rsidRPr="005C4475" w:rsidRDefault="005C4475">
      <w:pPr>
        <w:rPr>
          <w:b/>
        </w:rPr>
      </w:pPr>
      <w:r w:rsidRPr="005C4475">
        <w:rPr>
          <w:b/>
        </w:rPr>
        <w:t>Purpose</w:t>
      </w:r>
    </w:p>
    <w:p w:rsidR="005C4475" w:rsidRDefault="005C4475" w:rsidP="0010609A">
      <w:pPr>
        <w:pStyle w:val="ListParagraph"/>
        <w:numPr>
          <w:ilvl w:val="0"/>
          <w:numId w:val="4"/>
        </w:numPr>
      </w:pPr>
      <w:r>
        <w:t xml:space="preserve">To </w:t>
      </w:r>
      <w:r w:rsidR="00801882">
        <w:t xml:space="preserve">update the Board on the recent </w:t>
      </w:r>
      <w:r w:rsidR="00B152B3">
        <w:t>BEIS/MHCLG assessment of Cheshire and Warrington LEP</w:t>
      </w:r>
      <w:r w:rsidR="005D7CE0">
        <w:t xml:space="preserve"> </w:t>
      </w:r>
    </w:p>
    <w:p w:rsidR="005C4475" w:rsidRDefault="005C4475" w:rsidP="005C4475">
      <w:pPr>
        <w:rPr>
          <w:b/>
        </w:rPr>
      </w:pPr>
      <w:r w:rsidRPr="005C4475">
        <w:rPr>
          <w:b/>
        </w:rPr>
        <w:t>Recommendations</w:t>
      </w:r>
    </w:p>
    <w:p w:rsidR="004B5D6B" w:rsidRDefault="009A2627" w:rsidP="009A2627">
      <w:pPr>
        <w:pStyle w:val="ListParagraph"/>
        <w:numPr>
          <w:ilvl w:val="0"/>
          <w:numId w:val="4"/>
        </w:numPr>
      </w:pPr>
      <w:r>
        <w:t>The Board is</w:t>
      </w:r>
      <w:r w:rsidR="0010609A">
        <w:t xml:space="preserve"> </w:t>
      </w:r>
      <w:r w:rsidR="004B5D6B">
        <w:t>asked to</w:t>
      </w:r>
    </w:p>
    <w:p w:rsidR="005C4475" w:rsidRDefault="00431625" w:rsidP="0036364D">
      <w:pPr>
        <w:pStyle w:val="ListParagraph"/>
        <w:numPr>
          <w:ilvl w:val="0"/>
          <w:numId w:val="2"/>
        </w:numPr>
        <w:ind w:left="1440"/>
      </w:pPr>
      <w:r>
        <w:t>Note the assessment score and the proposed action plan going forward.</w:t>
      </w:r>
    </w:p>
    <w:p w:rsidR="005C4475" w:rsidRPr="009A2238" w:rsidRDefault="005C4475" w:rsidP="005C4475">
      <w:pPr>
        <w:rPr>
          <w:b/>
        </w:rPr>
      </w:pPr>
      <w:r w:rsidRPr="009A2238">
        <w:rPr>
          <w:b/>
        </w:rPr>
        <w:t>Background</w:t>
      </w:r>
    </w:p>
    <w:p w:rsidR="00B152B3" w:rsidRDefault="00D559B4" w:rsidP="00B152B3">
      <w:pPr>
        <w:pStyle w:val="ListParagraph"/>
        <w:numPr>
          <w:ilvl w:val="0"/>
          <w:numId w:val="3"/>
        </w:numPr>
      </w:pPr>
      <w:r>
        <w:t xml:space="preserve">Following the </w:t>
      </w:r>
      <w:r w:rsidR="00B152B3">
        <w:t xml:space="preserve">conclusion of this year’s Annual Conversation process, officials in the Cities and </w:t>
      </w:r>
      <w:r w:rsidR="00431625">
        <w:t>L</w:t>
      </w:r>
      <w:r w:rsidR="00B152B3">
        <w:t>ocal Growth Unit (BEIS/MHCLG) undertook a Performance Review to look at the performance of each LEP across the Country.</w:t>
      </w:r>
    </w:p>
    <w:p w:rsidR="00D559B4" w:rsidRDefault="00B152B3" w:rsidP="00B152B3">
      <w:pPr>
        <w:pStyle w:val="ListParagraph"/>
        <w:ind w:left="360"/>
      </w:pPr>
      <w:r>
        <w:t xml:space="preserve">   </w:t>
      </w:r>
    </w:p>
    <w:p w:rsidR="00431625" w:rsidRPr="009A3A83" w:rsidRDefault="00B152B3" w:rsidP="009A2627">
      <w:pPr>
        <w:pStyle w:val="ListParagraph"/>
        <w:numPr>
          <w:ilvl w:val="0"/>
          <w:numId w:val="3"/>
        </w:numPr>
        <w:rPr>
          <w:b/>
        </w:rPr>
      </w:pPr>
      <w:r>
        <w:t xml:space="preserve">The Performance Review looked at performance across three </w:t>
      </w:r>
      <w:r w:rsidR="00A1460D">
        <w:t>themes; governance, delivery and strategy.  The Review also sought to highlight any areas that needed development.  LEPs w</w:t>
      </w:r>
      <w:r w:rsidR="00431625">
        <w:t xml:space="preserve">ere </w:t>
      </w:r>
      <w:r w:rsidR="00A1460D">
        <w:t xml:space="preserve">marked according to the outcome of their Annual Conversation along with information gathered by officials from the LEPs governance process and policies.  </w:t>
      </w:r>
    </w:p>
    <w:p w:rsidR="00431625" w:rsidRPr="009A3A83" w:rsidRDefault="009A3A83" w:rsidP="009A3A83">
      <w:pPr>
        <w:rPr>
          <w:b/>
        </w:rPr>
      </w:pPr>
      <w:r w:rsidRPr="009A3A83">
        <w:rPr>
          <w:b/>
        </w:rPr>
        <w:t>Discussion</w:t>
      </w:r>
    </w:p>
    <w:p w:rsidR="009A3A83" w:rsidRPr="009A3A83" w:rsidRDefault="00431625" w:rsidP="009A3A83">
      <w:pPr>
        <w:pStyle w:val="ListParagraph"/>
        <w:numPr>
          <w:ilvl w:val="0"/>
          <w:numId w:val="3"/>
        </w:numPr>
        <w:rPr>
          <w:b/>
        </w:rPr>
      </w:pPr>
      <w:r>
        <w:t xml:space="preserve">Cheshire and Warrington LEP </w:t>
      </w:r>
      <w:proofErr w:type="gramStart"/>
      <w:r>
        <w:t>was</w:t>
      </w:r>
      <w:proofErr w:type="gramEnd"/>
      <w:r>
        <w:t xml:space="preserve"> assessed as follows:</w:t>
      </w:r>
    </w:p>
    <w:p w:rsidR="00431625" w:rsidRPr="00431625" w:rsidRDefault="00431625" w:rsidP="00431625">
      <w:pPr>
        <w:rPr>
          <w:b/>
        </w:rPr>
      </w:pPr>
      <w:r>
        <w:rPr>
          <w:b/>
        </w:rPr>
        <w:t>Governance</w:t>
      </w:r>
      <w:r w:rsidR="009A3A83">
        <w:rPr>
          <w:b/>
        </w:rPr>
        <w:t xml:space="preserve"> - Exceptional</w:t>
      </w:r>
    </w:p>
    <w:p w:rsidR="009A3A83" w:rsidRDefault="00431625" w:rsidP="00431625">
      <w:pPr>
        <w:pStyle w:val="Default"/>
        <w:numPr>
          <w:ilvl w:val="0"/>
          <w:numId w:val="3"/>
        </w:numPr>
        <w:rPr>
          <w:rFonts w:ascii="Calibri" w:hAnsi="Calibri" w:cs="Calibri"/>
          <w:color w:val="auto"/>
          <w:sz w:val="22"/>
          <w:szCs w:val="22"/>
        </w:rPr>
      </w:pPr>
      <w:r w:rsidRPr="009A3A83">
        <w:rPr>
          <w:rFonts w:ascii="Calibri" w:hAnsi="Calibri" w:cs="Calibri"/>
          <w:color w:val="auto"/>
          <w:sz w:val="22"/>
          <w:szCs w:val="22"/>
        </w:rPr>
        <w:t xml:space="preserve">Our Local Assurance Framework, the LEP &amp; the accountable body were </w:t>
      </w:r>
      <w:r w:rsidR="009A3A83" w:rsidRPr="009A3A83">
        <w:rPr>
          <w:rFonts w:ascii="Calibri" w:hAnsi="Calibri" w:cs="Calibri"/>
          <w:color w:val="auto"/>
          <w:sz w:val="22"/>
          <w:szCs w:val="22"/>
        </w:rPr>
        <w:t xml:space="preserve">judged to have </w:t>
      </w:r>
      <w:r w:rsidRPr="009A3A83">
        <w:rPr>
          <w:rFonts w:ascii="Calibri" w:hAnsi="Calibri" w:cs="Calibri"/>
          <w:color w:val="auto"/>
          <w:sz w:val="22"/>
          <w:szCs w:val="22"/>
        </w:rPr>
        <w:t xml:space="preserve">clear and accountable governance structures and processes in operation. </w:t>
      </w:r>
      <w:r w:rsidR="009A3A83" w:rsidRPr="009A3A83">
        <w:rPr>
          <w:rFonts w:ascii="Calibri" w:hAnsi="Calibri" w:cs="Calibri"/>
          <w:color w:val="auto"/>
          <w:sz w:val="22"/>
          <w:szCs w:val="22"/>
        </w:rPr>
        <w:t xml:space="preserve"> The review commented that we ha</w:t>
      </w:r>
      <w:r w:rsidRPr="009A3A83">
        <w:rPr>
          <w:rFonts w:ascii="Calibri" w:hAnsi="Calibri" w:cs="Calibri"/>
          <w:color w:val="auto"/>
          <w:sz w:val="22"/>
          <w:szCs w:val="22"/>
        </w:rPr>
        <w:t>ve agreed systems in place to ensure continual compliance and improvement through an annual review and refresh process</w:t>
      </w:r>
      <w:r w:rsidR="009A3A83" w:rsidRPr="009A3A83">
        <w:rPr>
          <w:rFonts w:ascii="Calibri" w:hAnsi="Calibri" w:cs="Calibri"/>
          <w:color w:val="auto"/>
          <w:sz w:val="22"/>
          <w:szCs w:val="22"/>
        </w:rPr>
        <w:t xml:space="preserve"> and our </w:t>
      </w:r>
      <w:r w:rsidRPr="009A3A83">
        <w:rPr>
          <w:rFonts w:ascii="Calibri" w:hAnsi="Calibri" w:cs="Calibri"/>
          <w:color w:val="auto"/>
          <w:sz w:val="22"/>
          <w:szCs w:val="22"/>
        </w:rPr>
        <w:t>strong approach to governance</w:t>
      </w:r>
      <w:r w:rsidR="009A3A83" w:rsidRPr="009A3A83">
        <w:rPr>
          <w:rFonts w:ascii="Calibri" w:hAnsi="Calibri" w:cs="Calibri"/>
          <w:color w:val="auto"/>
          <w:sz w:val="22"/>
          <w:szCs w:val="22"/>
        </w:rPr>
        <w:t xml:space="preserve"> was exceptional noting that</w:t>
      </w:r>
      <w:r w:rsidRPr="009A3A83">
        <w:rPr>
          <w:rFonts w:ascii="Calibri" w:hAnsi="Calibri" w:cs="Calibri"/>
          <w:color w:val="auto"/>
          <w:sz w:val="22"/>
          <w:szCs w:val="22"/>
        </w:rPr>
        <w:t xml:space="preserve"> the Board’s Register of Interests was used as the basis for the national best practice guidance. </w:t>
      </w:r>
    </w:p>
    <w:p w:rsidR="009A3A83" w:rsidRDefault="009A3A83" w:rsidP="009A3A83">
      <w:pPr>
        <w:pStyle w:val="Default"/>
        <w:ind w:left="360"/>
        <w:rPr>
          <w:rFonts w:ascii="Calibri" w:hAnsi="Calibri" w:cs="Calibri"/>
          <w:color w:val="auto"/>
          <w:sz w:val="22"/>
          <w:szCs w:val="22"/>
        </w:rPr>
      </w:pPr>
    </w:p>
    <w:p w:rsidR="00431625" w:rsidRPr="00785F7A" w:rsidRDefault="009A3A83" w:rsidP="00431625">
      <w:pPr>
        <w:pStyle w:val="Default"/>
        <w:numPr>
          <w:ilvl w:val="0"/>
          <w:numId w:val="3"/>
        </w:numPr>
        <w:rPr>
          <w:rFonts w:ascii="Calibri" w:hAnsi="Calibri" w:cs="Calibri"/>
          <w:color w:val="auto"/>
          <w:sz w:val="22"/>
          <w:szCs w:val="22"/>
        </w:rPr>
      </w:pPr>
      <w:r w:rsidRPr="009A3A83">
        <w:rPr>
          <w:rFonts w:ascii="Calibri" w:hAnsi="Calibri" w:cs="Calibri"/>
          <w:color w:val="auto"/>
          <w:sz w:val="22"/>
          <w:szCs w:val="22"/>
        </w:rPr>
        <w:t xml:space="preserve">Going forward we will need to ensure we </w:t>
      </w:r>
      <w:r w:rsidR="00431625" w:rsidRPr="009A3A83">
        <w:rPr>
          <w:rFonts w:ascii="Calibri" w:hAnsi="Calibri" w:cs="Calibri"/>
          <w:color w:val="auto"/>
          <w:sz w:val="22"/>
          <w:szCs w:val="22"/>
        </w:rPr>
        <w:t xml:space="preserve">remain fully compliant with the Ney Review, Governance &amp; Transparency Best Practice Guidance and any modifications to the National LEP Assurance Framework. </w:t>
      </w:r>
      <w:r w:rsidRPr="009A3A83">
        <w:rPr>
          <w:rFonts w:ascii="Calibri" w:hAnsi="Calibri" w:cs="Calibri"/>
          <w:color w:val="auto"/>
          <w:sz w:val="22"/>
          <w:szCs w:val="22"/>
        </w:rPr>
        <w:t>In terms of specific actions, we have been advised that it will be beneficial to demonstrate the impact of the Overview and scrutiny Committee, continue to develop</w:t>
      </w:r>
      <w:r>
        <w:rPr>
          <w:rFonts w:ascii="Calibri" w:hAnsi="Calibri" w:cs="Calibri"/>
          <w:color w:val="auto"/>
          <w:sz w:val="22"/>
          <w:szCs w:val="22"/>
        </w:rPr>
        <w:t xml:space="preserve"> </w:t>
      </w:r>
      <w:r w:rsidRPr="009A3A83">
        <w:rPr>
          <w:rFonts w:ascii="Calibri" w:hAnsi="Calibri" w:cs="Calibri"/>
          <w:color w:val="auto"/>
          <w:sz w:val="22"/>
          <w:szCs w:val="22"/>
        </w:rPr>
        <w:t xml:space="preserve">work around the Finance Director role and continue improvements to the website.  </w:t>
      </w:r>
      <w:r w:rsidR="00431625" w:rsidRPr="009A3A83">
        <w:rPr>
          <w:rFonts w:ascii="Calibri" w:hAnsi="Calibri" w:cs="Calibri"/>
          <w:b/>
          <w:bCs/>
          <w:color w:val="auto"/>
          <w:sz w:val="22"/>
          <w:szCs w:val="22"/>
        </w:rPr>
        <w:t xml:space="preserve"> </w:t>
      </w:r>
    </w:p>
    <w:p w:rsidR="00785F7A" w:rsidRDefault="00785F7A" w:rsidP="00785F7A">
      <w:pPr>
        <w:rPr>
          <w:rFonts w:ascii="Calibri" w:hAnsi="Calibri" w:cs="Calibri"/>
        </w:rPr>
      </w:pPr>
    </w:p>
    <w:p w:rsidR="00785F7A" w:rsidRPr="00785F7A" w:rsidRDefault="00785F7A" w:rsidP="00785F7A">
      <w:pPr>
        <w:rPr>
          <w:rFonts w:ascii="Calibri" w:hAnsi="Calibri" w:cs="Calibri"/>
          <w:b/>
        </w:rPr>
      </w:pPr>
      <w:r w:rsidRPr="00785F7A">
        <w:rPr>
          <w:rFonts w:ascii="Calibri" w:hAnsi="Calibri" w:cs="Calibri"/>
          <w:b/>
        </w:rPr>
        <w:t>Strategy</w:t>
      </w:r>
      <w:r>
        <w:rPr>
          <w:rFonts w:ascii="Calibri" w:hAnsi="Calibri" w:cs="Calibri"/>
          <w:b/>
        </w:rPr>
        <w:t xml:space="preserve"> - Exceptional</w:t>
      </w:r>
    </w:p>
    <w:p w:rsidR="002D5CF4" w:rsidRPr="00785F7A" w:rsidRDefault="00785F7A" w:rsidP="00431625">
      <w:pPr>
        <w:pStyle w:val="Default"/>
        <w:numPr>
          <w:ilvl w:val="0"/>
          <w:numId w:val="3"/>
        </w:numPr>
      </w:pPr>
      <w:r w:rsidRPr="00785F7A">
        <w:rPr>
          <w:rFonts w:ascii="Calibri" w:hAnsi="Calibri" w:cs="Calibri"/>
          <w:color w:val="auto"/>
          <w:sz w:val="22"/>
          <w:szCs w:val="22"/>
        </w:rPr>
        <w:t xml:space="preserve">Our Strategic Economic Plan was singled out as being exceptional when compared to other LEPs, noting that the LEP and its partners had invested a substantial amount of time </w:t>
      </w:r>
      <w:r>
        <w:rPr>
          <w:rFonts w:ascii="Calibri" w:hAnsi="Calibri" w:cs="Calibri"/>
          <w:color w:val="auto"/>
          <w:sz w:val="22"/>
          <w:szCs w:val="22"/>
        </w:rPr>
        <w:t xml:space="preserve">in </w:t>
      </w:r>
      <w:r w:rsidRPr="00785F7A">
        <w:rPr>
          <w:rFonts w:ascii="Calibri" w:hAnsi="Calibri" w:cs="Calibri"/>
          <w:color w:val="auto"/>
          <w:sz w:val="22"/>
          <w:szCs w:val="22"/>
        </w:rPr>
        <w:t xml:space="preserve">developing an </w:t>
      </w:r>
      <w:r w:rsidRPr="00785F7A">
        <w:rPr>
          <w:rFonts w:ascii="Calibri" w:hAnsi="Calibri" w:cs="Calibri"/>
          <w:color w:val="auto"/>
          <w:sz w:val="22"/>
          <w:szCs w:val="22"/>
        </w:rPr>
        <w:lastRenderedPageBreak/>
        <w:t>effective vision.</w:t>
      </w:r>
      <w:r>
        <w:rPr>
          <w:rFonts w:ascii="Calibri" w:hAnsi="Calibri" w:cs="Calibri"/>
          <w:color w:val="auto"/>
          <w:sz w:val="22"/>
          <w:szCs w:val="22"/>
        </w:rPr>
        <w:t xml:space="preserve">  The assessment concluded that this work would benefit the development of our Local Industrial Strategy</w:t>
      </w:r>
    </w:p>
    <w:p w:rsidR="00785F7A" w:rsidRPr="00785F7A" w:rsidRDefault="00785F7A" w:rsidP="00785F7A">
      <w:pPr>
        <w:pStyle w:val="Default"/>
        <w:ind w:left="360"/>
      </w:pPr>
    </w:p>
    <w:p w:rsidR="00AD316A" w:rsidRDefault="00785F7A" w:rsidP="00431625">
      <w:pPr>
        <w:pStyle w:val="Default"/>
        <w:numPr>
          <w:ilvl w:val="0"/>
          <w:numId w:val="3"/>
        </w:numPr>
        <w:rPr>
          <w:rFonts w:asciiTheme="minorHAnsi" w:hAnsiTheme="minorHAnsi" w:cstheme="minorHAnsi"/>
          <w:sz w:val="22"/>
          <w:szCs w:val="22"/>
        </w:rPr>
      </w:pPr>
      <w:r w:rsidRPr="00785F7A">
        <w:rPr>
          <w:rFonts w:asciiTheme="minorHAnsi" w:hAnsiTheme="minorHAnsi" w:cstheme="minorHAnsi"/>
          <w:sz w:val="22"/>
          <w:szCs w:val="22"/>
        </w:rPr>
        <w:t>The LEPs role in influencing both within Ches</w:t>
      </w:r>
      <w:r>
        <w:rPr>
          <w:rFonts w:asciiTheme="minorHAnsi" w:hAnsiTheme="minorHAnsi" w:cstheme="minorHAnsi"/>
          <w:sz w:val="22"/>
          <w:szCs w:val="22"/>
        </w:rPr>
        <w:t>h</w:t>
      </w:r>
      <w:r w:rsidRPr="00785F7A">
        <w:rPr>
          <w:rFonts w:asciiTheme="minorHAnsi" w:hAnsiTheme="minorHAnsi" w:cstheme="minorHAnsi"/>
          <w:sz w:val="22"/>
          <w:szCs w:val="22"/>
        </w:rPr>
        <w:t>ire and within</w:t>
      </w:r>
      <w:r>
        <w:rPr>
          <w:rFonts w:asciiTheme="minorHAnsi" w:hAnsiTheme="minorHAnsi" w:cstheme="minorHAnsi"/>
          <w:sz w:val="22"/>
          <w:szCs w:val="22"/>
        </w:rPr>
        <w:t xml:space="preserve"> Whitehall was also noted with officials suggesting we look to strengthen our strategic engagement across the Northern Powerhouse, which </w:t>
      </w:r>
      <w:r w:rsidR="00AD316A">
        <w:rPr>
          <w:rFonts w:asciiTheme="minorHAnsi" w:hAnsiTheme="minorHAnsi" w:cstheme="minorHAnsi"/>
          <w:sz w:val="22"/>
          <w:szCs w:val="22"/>
        </w:rPr>
        <w:t>is something that we have in train.</w:t>
      </w:r>
    </w:p>
    <w:p w:rsidR="00AD316A" w:rsidRDefault="00AD316A" w:rsidP="00AD316A">
      <w:pPr>
        <w:pStyle w:val="Default"/>
        <w:rPr>
          <w:rFonts w:asciiTheme="minorHAnsi" w:hAnsiTheme="minorHAnsi" w:cstheme="minorHAnsi"/>
          <w:sz w:val="22"/>
          <w:szCs w:val="22"/>
        </w:rPr>
      </w:pPr>
    </w:p>
    <w:p w:rsidR="00AD316A" w:rsidRPr="00AD316A" w:rsidRDefault="00AD316A" w:rsidP="00AD316A">
      <w:pPr>
        <w:rPr>
          <w:rFonts w:cstheme="minorHAnsi"/>
          <w:b/>
        </w:rPr>
      </w:pPr>
      <w:r w:rsidRPr="00AD316A">
        <w:rPr>
          <w:rFonts w:cstheme="minorHAnsi"/>
          <w:b/>
        </w:rPr>
        <w:t>Delivery - Good</w:t>
      </w:r>
    </w:p>
    <w:p w:rsidR="00785F7A" w:rsidRDefault="00AD316A" w:rsidP="00431625">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assessment acknowledged the </w:t>
      </w:r>
      <w:proofErr w:type="gramStart"/>
      <w:r>
        <w:rPr>
          <w:rFonts w:asciiTheme="minorHAnsi" w:hAnsiTheme="minorHAnsi" w:cstheme="minorHAnsi"/>
          <w:sz w:val="22"/>
          <w:szCs w:val="22"/>
        </w:rPr>
        <w:t>good progress</w:t>
      </w:r>
      <w:proofErr w:type="gramEnd"/>
      <w:r>
        <w:rPr>
          <w:rFonts w:asciiTheme="minorHAnsi" w:hAnsiTheme="minorHAnsi" w:cstheme="minorHAnsi"/>
          <w:sz w:val="22"/>
          <w:szCs w:val="22"/>
        </w:rPr>
        <w:t xml:space="preserve"> being made across the key investment programmes (Local Growth Fund, the Growth Hub, the Enterprise Zone etc.) and acknowledged that we have in place good risk management at project, programme and corporate level.</w:t>
      </w:r>
    </w:p>
    <w:p w:rsidR="00AD316A" w:rsidRDefault="00AD316A" w:rsidP="00AD316A">
      <w:pPr>
        <w:pStyle w:val="Default"/>
        <w:ind w:left="360"/>
        <w:rPr>
          <w:rFonts w:asciiTheme="minorHAnsi" w:hAnsiTheme="minorHAnsi" w:cstheme="minorHAnsi"/>
          <w:sz w:val="22"/>
          <w:szCs w:val="22"/>
        </w:rPr>
      </w:pPr>
    </w:p>
    <w:p w:rsidR="00B77681" w:rsidRPr="0039634D" w:rsidRDefault="00AD316A" w:rsidP="00B77681">
      <w:pPr>
        <w:pStyle w:val="Default"/>
        <w:numPr>
          <w:ilvl w:val="0"/>
          <w:numId w:val="3"/>
        </w:numPr>
      </w:pPr>
      <w:r w:rsidRPr="0039634D">
        <w:rPr>
          <w:rFonts w:asciiTheme="minorHAnsi" w:hAnsiTheme="minorHAnsi" w:cstheme="minorHAnsi"/>
          <w:sz w:val="22"/>
          <w:szCs w:val="22"/>
        </w:rPr>
        <w:t xml:space="preserve">However, concerns were raised around late starting projects and the impact these could have on programme spend and outputs.  </w:t>
      </w:r>
      <w:r w:rsidR="0039634D" w:rsidRPr="0039634D">
        <w:rPr>
          <w:rFonts w:asciiTheme="minorHAnsi" w:hAnsiTheme="minorHAnsi" w:cstheme="minorHAnsi"/>
          <w:sz w:val="22"/>
          <w:szCs w:val="22"/>
        </w:rPr>
        <w:t>The assessment suggested drawing upon a contingency project pipeline as well as setting in place evaluation of projects.</w:t>
      </w:r>
    </w:p>
    <w:p w:rsidR="0039634D" w:rsidRDefault="0039634D" w:rsidP="0039634D">
      <w:pPr>
        <w:pStyle w:val="Default"/>
      </w:pPr>
    </w:p>
    <w:p w:rsidR="00A86C81" w:rsidRPr="00A86C81" w:rsidRDefault="00A86C81" w:rsidP="00A86C81">
      <w:pPr>
        <w:rPr>
          <w:b/>
        </w:rPr>
      </w:pPr>
      <w:r w:rsidRPr="00A86C81">
        <w:rPr>
          <w:b/>
        </w:rPr>
        <w:t>Conclusion</w:t>
      </w:r>
    </w:p>
    <w:p w:rsidR="00B77681" w:rsidRPr="00B77681" w:rsidRDefault="00AD316A" w:rsidP="005F5925">
      <w:pPr>
        <w:pStyle w:val="ListParagraph"/>
        <w:numPr>
          <w:ilvl w:val="0"/>
          <w:numId w:val="3"/>
        </w:numPr>
        <w:rPr>
          <w:b/>
        </w:rPr>
      </w:pPr>
      <w:r>
        <w:t xml:space="preserve">While the assessment is positive and acknowledges that work that the LEP has done to ensure processes and systems are robust and transparent, </w:t>
      </w:r>
      <w:proofErr w:type="gramStart"/>
      <w:r>
        <w:t>it is clear that we</w:t>
      </w:r>
      <w:proofErr w:type="gramEnd"/>
      <w:r>
        <w:t xml:space="preserve"> need to put in place a plan for tackling </w:t>
      </w:r>
      <w:r w:rsidR="0039634D">
        <w:t>the concerns around delivery</w:t>
      </w:r>
      <w:r>
        <w:t xml:space="preserve">.  </w:t>
      </w:r>
      <w:r w:rsidR="00D57D54">
        <w:t xml:space="preserve">It is also important to note that officials commended the work of our Accountable Body and the positive relationship that we enjoy.  It will be important that we continue to work closely, to ensure we are ready to respond swiftly to the LEP Review once it is published.   </w:t>
      </w:r>
    </w:p>
    <w:p w:rsidR="00B77681" w:rsidRDefault="00B77681" w:rsidP="00B77681">
      <w:pPr>
        <w:pStyle w:val="ListParagraph"/>
        <w:ind w:left="360"/>
        <w:rPr>
          <w:b/>
        </w:rPr>
      </w:pPr>
    </w:p>
    <w:p w:rsidR="005F5925" w:rsidRPr="00B77681" w:rsidRDefault="005F5925" w:rsidP="00B77681">
      <w:pPr>
        <w:rPr>
          <w:b/>
        </w:rPr>
      </w:pPr>
      <w:r w:rsidRPr="00B77681">
        <w:rPr>
          <w:b/>
        </w:rPr>
        <w:t>Next Steps</w:t>
      </w:r>
    </w:p>
    <w:p w:rsidR="00946EE3" w:rsidRDefault="009A2627" w:rsidP="00946EE3">
      <w:pPr>
        <w:pStyle w:val="ListParagraph"/>
        <w:numPr>
          <w:ilvl w:val="0"/>
          <w:numId w:val="3"/>
        </w:numPr>
      </w:pPr>
      <w:r>
        <w:t xml:space="preserve">Subject to the </w:t>
      </w:r>
      <w:r w:rsidR="0039634D">
        <w:t>Board’s agreement</w:t>
      </w:r>
      <w:r w:rsidR="00AD316A">
        <w:t xml:space="preserve">, the Executive would propose developing an action plan to </w:t>
      </w:r>
      <w:r w:rsidR="0039634D">
        <w:t>address the areas of concern</w:t>
      </w:r>
      <w:r w:rsidR="00D3588B">
        <w:t>.</w:t>
      </w:r>
      <w:r w:rsidR="0039634D">
        <w:t xml:space="preserve">  The key elements of that action plan would comprise:</w:t>
      </w:r>
    </w:p>
    <w:p w:rsidR="0039634D" w:rsidRDefault="0039634D" w:rsidP="0039634D">
      <w:pPr>
        <w:pStyle w:val="ListParagraph"/>
        <w:ind w:left="360"/>
      </w:pPr>
    </w:p>
    <w:p w:rsidR="0039634D" w:rsidRDefault="0039634D" w:rsidP="0039634D">
      <w:pPr>
        <w:pStyle w:val="ListParagraph"/>
        <w:numPr>
          <w:ilvl w:val="0"/>
          <w:numId w:val="2"/>
        </w:numPr>
      </w:pPr>
      <w:r>
        <w:t xml:space="preserve">Developing an investment pipeline of projects that can be called on as necessary.  The LEP is already discussing possible approaches to this, which could include the establishment of </w:t>
      </w:r>
      <w:proofErr w:type="spellStart"/>
      <w:proofErr w:type="gramStart"/>
      <w:r>
        <w:t>a</w:t>
      </w:r>
      <w:proofErr w:type="spellEnd"/>
      <w:proofErr w:type="gramEnd"/>
      <w:r>
        <w:t xml:space="preserve"> Investment Board to agree a sub-regional project pipeline.</w:t>
      </w:r>
    </w:p>
    <w:p w:rsidR="0039634D" w:rsidRDefault="0039634D" w:rsidP="0039634D">
      <w:pPr>
        <w:pStyle w:val="ListParagraph"/>
        <w:ind w:left="1080"/>
      </w:pPr>
    </w:p>
    <w:p w:rsidR="00F67347" w:rsidRDefault="0039634D" w:rsidP="0039634D">
      <w:pPr>
        <w:pStyle w:val="ListParagraph"/>
        <w:numPr>
          <w:ilvl w:val="0"/>
          <w:numId w:val="2"/>
        </w:numPr>
      </w:pPr>
      <w:r>
        <w:t xml:space="preserve">Revisit our investment criteria and </w:t>
      </w:r>
      <w:r w:rsidR="00F67347">
        <w:t>decision-making</w:t>
      </w:r>
      <w:r>
        <w:t xml:space="preserve"> processes to ensure investment decisions are sound and stand the best chance of delivering the expected outputs </w:t>
      </w:r>
      <w:r w:rsidR="00F67347">
        <w:t>on time.</w:t>
      </w:r>
    </w:p>
    <w:p w:rsidR="00F67347" w:rsidRDefault="00F67347" w:rsidP="00F67347">
      <w:pPr>
        <w:pStyle w:val="ListParagraph"/>
      </w:pPr>
    </w:p>
    <w:p w:rsidR="00B152B3" w:rsidRPr="004102AD" w:rsidRDefault="00F67347" w:rsidP="00B152B3">
      <w:pPr>
        <w:pStyle w:val="ListParagraph"/>
        <w:numPr>
          <w:ilvl w:val="0"/>
          <w:numId w:val="2"/>
        </w:numPr>
      </w:pPr>
      <w:r>
        <w:t>Setting in place a Growth Deal Evaluation Framework</w:t>
      </w:r>
      <w:r w:rsidR="0039634D">
        <w:t xml:space="preserve"> </w:t>
      </w:r>
      <w:r w:rsidR="004102AD">
        <w:t>to review the efficiency and effectiveness of projects in achieving their desired outcomes and impacts after project completion.  This will enable future projects to replicate and enhance on previously documented successes and ensure any lessons are learned.</w:t>
      </w:r>
    </w:p>
    <w:sectPr w:rsidR="00B152B3" w:rsidRPr="004102AD" w:rsidSect="004E3567">
      <w:headerReference w:type="default" r:id="rId7"/>
      <w:footerReference w:type="default" r:id="rId8"/>
      <w:pgSz w:w="11906" w:h="16838"/>
      <w:pgMar w:top="1843" w:right="1274" w:bottom="1440"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16A" w:rsidRDefault="00AD316A" w:rsidP="007F1E6D">
      <w:pPr>
        <w:spacing w:after="0" w:line="240" w:lineRule="auto"/>
      </w:pPr>
      <w:r>
        <w:separator/>
      </w:r>
    </w:p>
  </w:endnote>
  <w:endnote w:type="continuationSeparator" w:id="0">
    <w:p w:rsidR="00AD316A" w:rsidRDefault="00AD316A" w:rsidP="007F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45567"/>
      <w:docPartObj>
        <w:docPartGallery w:val="Page Numbers (Bottom of Page)"/>
        <w:docPartUnique/>
      </w:docPartObj>
    </w:sdtPr>
    <w:sdtEndPr>
      <w:rPr>
        <w:noProof/>
      </w:rPr>
    </w:sdtEndPr>
    <w:sdtContent>
      <w:p w:rsidR="00AD316A" w:rsidRDefault="00AD316A">
        <w:pPr>
          <w:pStyle w:val="Footer"/>
          <w:jc w:val="center"/>
        </w:pPr>
        <w:r>
          <w:fldChar w:fldCharType="begin"/>
        </w:r>
        <w:r>
          <w:instrText xml:space="preserve"> PAGE   \* MERGEFORMAT </w:instrText>
        </w:r>
        <w:r>
          <w:fldChar w:fldCharType="separate"/>
        </w:r>
        <w:r w:rsidR="00D57D54">
          <w:rPr>
            <w:noProof/>
          </w:rPr>
          <w:t>2</w:t>
        </w:r>
        <w:r>
          <w:rPr>
            <w:noProof/>
          </w:rPr>
          <w:fldChar w:fldCharType="end"/>
        </w:r>
      </w:p>
    </w:sdtContent>
  </w:sdt>
  <w:p w:rsidR="00AD316A" w:rsidRDefault="00AD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16A" w:rsidRDefault="00AD316A" w:rsidP="007F1E6D">
      <w:pPr>
        <w:spacing w:after="0" w:line="240" w:lineRule="auto"/>
      </w:pPr>
      <w:r>
        <w:separator/>
      </w:r>
    </w:p>
  </w:footnote>
  <w:footnote w:type="continuationSeparator" w:id="0">
    <w:p w:rsidR="00AD316A" w:rsidRDefault="00AD316A" w:rsidP="007F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16A" w:rsidRDefault="00AD316A" w:rsidP="007F1E6D">
    <w:pPr>
      <w:pStyle w:val="Header"/>
      <w:jc w:val="center"/>
    </w:pPr>
    <w:r>
      <w:rPr>
        <w:noProof/>
        <w:lang w:eastAsia="en-GB"/>
      </w:rPr>
      <w:drawing>
        <wp:inline distT="0" distB="0" distL="0" distR="0" wp14:anchorId="5768A305" wp14:editId="6442E52F">
          <wp:extent cx="771277" cy="7623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33" cy="767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F6F"/>
    <w:multiLevelType w:val="hybridMultilevel"/>
    <w:tmpl w:val="95928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C347D"/>
    <w:multiLevelType w:val="hybridMultilevel"/>
    <w:tmpl w:val="DDE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61AAB"/>
    <w:multiLevelType w:val="hybridMultilevel"/>
    <w:tmpl w:val="C7EE8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F9000B"/>
    <w:multiLevelType w:val="hybridMultilevel"/>
    <w:tmpl w:val="6A00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1399F"/>
    <w:multiLevelType w:val="hybridMultilevel"/>
    <w:tmpl w:val="A556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82071"/>
    <w:multiLevelType w:val="hybridMultilevel"/>
    <w:tmpl w:val="85745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E55DED"/>
    <w:multiLevelType w:val="hybridMultilevel"/>
    <w:tmpl w:val="4670B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764DDC"/>
    <w:multiLevelType w:val="hybridMultilevel"/>
    <w:tmpl w:val="C0C0029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
  </w:num>
  <w:num w:numId="2">
    <w:abstractNumId w:val="7"/>
  </w:num>
  <w:num w:numId="3">
    <w:abstractNumId w:val="3"/>
  </w:num>
  <w:num w:numId="4">
    <w:abstractNumId w:val="0"/>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75"/>
    <w:rsid w:val="000009CF"/>
    <w:rsid w:val="00010F3D"/>
    <w:rsid w:val="00013428"/>
    <w:rsid w:val="00027F60"/>
    <w:rsid w:val="00035F3C"/>
    <w:rsid w:val="000419FE"/>
    <w:rsid w:val="00053217"/>
    <w:rsid w:val="00063A32"/>
    <w:rsid w:val="00093C4D"/>
    <w:rsid w:val="000A0BE5"/>
    <w:rsid w:val="000A0CBE"/>
    <w:rsid w:val="0010609A"/>
    <w:rsid w:val="001152B0"/>
    <w:rsid w:val="00162320"/>
    <w:rsid w:val="0016284A"/>
    <w:rsid w:val="00164CB3"/>
    <w:rsid w:val="00175EF3"/>
    <w:rsid w:val="00187466"/>
    <w:rsid w:val="001F4687"/>
    <w:rsid w:val="00203C12"/>
    <w:rsid w:val="00204B8B"/>
    <w:rsid w:val="00232657"/>
    <w:rsid w:val="00286435"/>
    <w:rsid w:val="0029458B"/>
    <w:rsid w:val="002966F2"/>
    <w:rsid w:val="002A66E8"/>
    <w:rsid w:val="002B400C"/>
    <w:rsid w:val="002C7D8B"/>
    <w:rsid w:val="002D5A73"/>
    <w:rsid w:val="002D5CF4"/>
    <w:rsid w:val="00351FC0"/>
    <w:rsid w:val="0036364D"/>
    <w:rsid w:val="003827B2"/>
    <w:rsid w:val="0039634D"/>
    <w:rsid w:val="003C2BCF"/>
    <w:rsid w:val="00404D03"/>
    <w:rsid w:val="00404D10"/>
    <w:rsid w:val="004102AD"/>
    <w:rsid w:val="00412FC0"/>
    <w:rsid w:val="00431625"/>
    <w:rsid w:val="00450C8E"/>
    <w:rsid w:val="0047229B"/>
    <w:rsid w:val="004B351B"/>
    <w:rsid w:val="004B3F6C"/>
    <w:rsid w:val="004B5D6B"/>
    <w:rsid w:val="004E3567"/>
    <w:rsid w:val="0054340B"/>
    <w:rsid w:val="00544764"/>
    <w:rsid w:val="00545FF3"/>
    <w:rsid w:val="00565138"/>
    <w:rsid w:val="005678EE"/>
    <w:rsid w:val="00571D5F"/>
    <w:rsid w:val="005B31CA"/>
    <w:rsid w:val="005B595F"/>
    <w:rsid w:val="005C4475"/>
    <w:rsid w:val="005D6566"/>
    <w:rsid w:val="005D7CE0"/>
    <w:rsid w:val="005F5925"/>
    <w:rsid w:val="00625838"/>
    <w:rsid w:val="006328C6"/>
    <w:rsid w:val="00633A19"/>
    <w:rsid w:val="00640664"/>
    <w:rsid w:val="00666343"/>
    <w:rsid w:val="00675B6E"/>
    <w:rsid w:val="00685009"/>
    <w:rsid w:val="006A208E"/>
    <w:rsid w:val="006C14B8"/>
    <w:rsid w:val="006C3FC1"/>
    <w:rsid w:val="006D2015"/>
    <w:rsid w:val="006E542C"/>
    <w:rsid w:val="006F4F29"/>
    <w:rsid w:val="006F746D"/>
    <w:rsid w:val="00715CEB"/>
    <w:rsid w:val="0074754A"/>
    <w:rsid w:val="0075011E"/>
    <w:rsid w:val="00773EFF"/>
    <w:rsid w:val="0078538C"/>
    <w:rsid w:val="00785F7A"/>
    <w:rsid w:val="007B4077"/>
    <w:rsid w:val="007D0752"/>
    <w:rsid w:val="007F1E6D"/>
    <w:rsid w:val="00801882"/>
    <w:rsid w:val="00805124"/>
    <w:rsid w:val="00806E3B"/>
    <w:rsid w:val="00827620"/>
    <w:rsid w:val="0083160C"/>
    <w:rsid w:val="00846FBD"/>
    <w:rsid w:val="008820E5"/>
    <w:rsid w:val="008C3283"/>
    <w:rsid w:val="008F6760"/>
    <w:rsid w:val="00912AAB"/>
    <w:rsid w:val="00934315"/>
    <w:rsid w:val="009423EF"/>
    <w:rsid w:val="00946EE3"/>
    <w:rsid w:val="00963F19"/>
    <w:rsid w:val="009A2238"/>
    <w:rsid w:val="009A2627"/>
    <w:rsid w:val="009A3A83"/>
    <w:rsid w:val="009B1586"/>
    <w:rsid w:val="009C308E"/>
    <w:rsid w:val="009E189F"/>
    <w:rsid w:val="00A1297B"/>
    <w:rsid w:val="00A1460D"/>
    <w:rsid w:val="00A30FB6"/>
    <w:rsid w:val="00A47EAD"/>
    <w:rsid w:val="00A55383"/>
    <w:rsid w:val="00A62FF0"/>
    <w:rsid w:val="00A66EBA"/>
    <w:rsid w:val="00A72950"/>
    <w:rsid w:val="00A86C81"/>
    <w:rsid w:val="00A9491D"/>
    <w:rsid w:val="00AA20EB"/>
    <w:rsid w:val="00AA38FA"/>
    <w:rsid w:val="00AD316A"/>
    <w:rsid w:val="00AD739C"/>
    <w:rsid w:val="00AD7C49"/>
    <w:rsid w:val="00AE2BAA"/>
    <w:rsid w:val="00B152B3"/>
    <w:rsid w:val="00B25BBF"/>
    <w:rsid w:val="00B44B55"/>
    <w:rsid w:val="00B52EAD"/>
    <w:rsid w:val="00B60276"/>
    <w:rsid w:val="00B6699A"/>
    <w:rsid w:val="00B71F74"/>
    <w:rsid w:val="00B767D0"/>
    <w:rsid w:val="00B77681"/>
    <w:rsid w:val="00B94CD4"/>
    <w:rsid w:val="00BF2690"/>
    <w:rsid w:val="00C051DC"/>
    <w:rsid w:val="00C166C8"/>
    <w:rsid w:val="00C51C58"/>
    <w:rsid w:val="00C86566"/>
    <w:rsid w:val="00C93426"/>
    <w:rsid w:val="00CB1F3D"/>
    <w:rsid w:val="00CE24AB"/>
    <w:rsid w:val="00CF0B59"/>
    <w:rsid w:val="00D35544"/>
    <w:rsid w:val="00D3588B"/>
    <w:rsid w:val="00D46D73"/>
    <w:rsid w:val="00D479BF"/>
    <w:rsid w:val="00D559B4"/>
    <w:rsid w:val="00D57D54"/>
    <w:rsid w:val="00D82EF4"/>
    <w:rsid w:val="00DA33FB"/>
    <w:rsid w:val="00E02134"/>
    <w:rsid w:val="00E162E1"/>
    <w:rsid w:val="00E233F8"/>
    <w:rsid w:val="00E37496"/>
    <w:rsid w:val="00E5221C"/>
    <w:rsid w:val="00EB160D"/>
    <w:rsid w:val="00EC33AD"/>
    <w:rsid w:val="00EC47F2"/>
    <w:rsid w:val="00EC684B"/>
    <w:rsid w:val="00EE4365"/>
    <w:rsid w:val="00EE7154"/>
    <w:rsid w:val="00EF775C"/>
    <w:rsid w:val="00F07CC4"/>
    <w:rsid w:val="00F11A20"/>
    <w:rsid w:val="00F21C42"/>
    <w:rsid w:val="00F41D41"/>
    <w:rsid w:val="00F67347"/>
    <w:rsid w:val="00FB1703"/>
    <w:rsid w:val="00FC6F37"/>
    <w:rsid w:val="00FE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0C6C2DF-2E85-4A25-94F1-FDCF5C6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75"/>
    <w:pPr>
      <w:ind w:left="720"/>
      <w:contextualSpacing/>
    </w:pPr>
  </w:style>
  <w:style w:type="table" w:styleId="TableGrid">
    <w:name w:val="Table Grid"/>
    <w:basedOn w:val="TableNormal"/>
    <w:uiPriority w:val="39"/>
    <w:rsid w:val="009A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6D"/>
  </w:style>
  <w:style w:type="paragraph" w:styleId="Footer">
    <w:name w:val="footer"/>
    <w:basedOn w:val="Normal"/>
    <w:link w:val="FooterChar"/>
    <w:uiPriority w:val="99"/>
    <w:unhideWhenUsed/>
    <w:rsid w:val="007F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6D"/>
  </w:style>
  <w:style w:type="paragraph" w:styleId="BalloonText">
    <w:name w:val="Balloon Text"/>
    <w:basedOn w:val="Normal"/>
    <w:link w:val="BalloonTextChar"/>
    <w:uiPriority w:val="99"/>
    <w:semiHidden/>
    <w:unhideWhenUsed/>
    <w:rsid w:val="0074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4A"/>
    <w:rPr>
      <w:rFonts w:ascii="Segoe UI" w:hAnsi="Segoe UI" w:cs="Segoe UI"/>
      <w:sz w:val="18"/>
      <w:szCs w:val="18"/>
    </w:rPr>
  </w:style>
  <w:style w:type="paragraph" w:styleId="NoSpacing">
    <w:name w:val="No Spacing"/>
    <w:uiPriority w:val="1"/>
    <w:qFormat/>
    <w:rsid w:val="00C166C8"/>
    <w:pPr>
      <w:spacing w:after="0" w:line="240" w:lineRule="auto"/>
    </w:pPr>
  </w:style>
  <w:style w:type="paragraph" w:customStyle="1" w:styleId="Default">
    <w:name w:val="Default"/>
    <w:rsid w:val="00B152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Mark Livesey</cp:lastModifiedBy>
  <cp:revision>2</cp:revision>
  <cp:lastPrinted>2017-02-08T17:36:00Z</cp:lastPrinted>
  <dcterms:created xsi:type="dcterms:W3CDTF">2018-03-14T14:55:00Z</dcterms:created>
  <dcterms:modified xsi:type="dcterms:W3CDTF">2018-03-14T14:55:00Z</dcterms:modified>
</cp:coreProperties>
</file>