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81D9" w14:textId="0668CEB1" w:rsidR="00177B42" w:rsidRPr="00C43009" w:rsidRDefault="00A15ED0" w:rsidP="00BC09AA">
      <w:pPr>
        <w:pStyle w:val="Heading1"/>
        <w:rPr>
          <w:rFonts w:ascii="Manrope" w:hAnsi="Manrope"/>
          <w:b/>
          <w:bCs/>
          <w:sz w:val="28"/>
          <w:szCs w:val="28"/>
        </w:rPr>
      </w:pPr>
      <w:r w:rsidRPr="00C43009">
        <w:rPr>
          <w:rFonts w:ascii="Manrope" w:hAnsi="Manrope"/>
          <w:b/>
          <w:bCs/>
          <w:sz w:val="28"/>
          <w:szCs w:val="28"/>
        </w:rPr>
        <w:t>Engage</w:t>
      </w:r>
      <w:r w:rsidR="00742C2B" w:rsidRPr="00C43009">
        <w:rPr>
          <w:rFonts w:ascii="Manrope" w:hAnsi="Manrope"/>
          <w:b/>
          <w:bCs/>
          <w:sz w:val="28"/>
          <w:szCs w:val="28"/>
        </w:rPr>
        <w:t>ment</w:t>
      </w:r>
      <w:r w:rsidR="00DC2323" w:rsidRPr="00C43009">
        <w:rPr>
          <w:rFonts w:ascii="Manrope" w:hAnsi="Manrope"/>
          <w:b/>
          <w:bCs/>
          <w:sz w:val="28"/>
          <w:szCs w:val="28"/>
        </w:rPr>
        <w:t xml:space="preserve"> Board </w:t>
      </w:r>
      <w:r w:rsidR="00AA0234">
        <w:rPr>
          <w:rFonts w:ascii="Manrope" w:hAnsi="Manrope"/>
          <w:b/>
          <w:bCs/>
          <w:sz w:val="28"/>
          <w:szCs w:val="28"/>
        </w:rPr>
        <w:t xml:space="preserve">- </w:t>
      </w:r>
      <w:r w:rsidR="00DC2323" w:rsidRPr="00C43009">
        <w:rPr>
          <w:rFonts w:ascii="Manrope" w:hAnsi="Manrope"/>
          <w:b/>
          <w:bCs/>
          <w:sz w:val="28"/>
          <w:szCs w:val="28"/>
        </w:rPr>
        <w:t>Candidate</w:t>
      </w:r>
      <w:r w:rsidR="009141FD" w:rsidRPr="00C43009">
        <w:rPr>
          <w:rFonts w:ascii="Manrope" w:hAnsi="Manrope"/>
          <w:b/>
          <w:bCs/>
          <w:sz w:val="28"/>
          <w:szCs w:val="28"/>
        </w:rPr>
        <w:t xml:space="preserve"> Information</w:t>
      </w:r>
      <w:r w:rsidR="00DC2323" w:rsidRPr="00C43009">
        <w:rPr>
          <w:rFonts w:ascii="Manrope" w:hAnsi="Manrope"/>
          <w:b/>
          <w:bCs/>
          <w:sz w:val="28"/>
          <w:szCs w:val="28"/>
        </w:rPr>
        <w:t xml:space="preserve"> Pack </w:t>
      </w:r>
    </w:p>
    <w:p w14:paraId="55CA86C9" w14:textId="55265D09" w:rsidR="00DC2323" w:rsidRPr="00C43009" w:rsidRDefault="00DC2323">
      <w:pPr>
        <w:rPr>
          <w:rFonts w:ascii="Manrope" w:hAnsi="Manrope"/>
          <w:szCs w:val="20"/>
        </w:rPr>
      </w:pPr>
    </w:p>
    <w:p w14:paraId="37EF5C0C" w14:textId="54EC99B9" w:rsidR="00DC2323" w:rsidRPr="00F014F9" w:rsidRDefault="00DC2323" w:rsidP="00C43009">
      <w:pPr>
        <w:pStyle w:val="Heading2"/>
        <w:rPr>
          <w:rFonts w:ascii="Manrope" w:hAnsi="Manrope"/>
          <w:sz w:val="22"/>
          <w:szCs w:val="22"/>
          <w:u w:val="single"/>
        </w:rPr>
      </w:pPr>
      <w:r w:rsidRPr="00F014F9">
        <w:rPr>
          <w:rFonts w:ascii="Manrope" w:hAnsi="Manrope"/>
          <w:sz w:val="22"/>
          <w:szCs w:val="22"/>
          <w:u w:val="single"/>
        </w:rPr>
        <w:t>Introduction from the Chair and Chief Executive</w:t>
      </w:r>
    </w:p>
    <w:p w14:paraId="0E41AE95" w14:textId="1B8D12FF" w:rsidR="003574B0" w:rsidRPr="00C43009" w:rsidRDefault="00DC2323">
      <w:pPr>
        <w:rPr>
          <w:rFonts w:ascii="Manrope" w:hAnsi="Manrope" w:cs="Calibri"/>
          <w:szCs w:val="20"/>
        </w:rPr>
      </w:pPr>
      <w:r w:rsidRPr="00C43009">
        <w:rPr>
          <w:rFonts w:ascii="Manrope" w:hAnsi="Manrope" w:cs="Calibri"/>
          <w:szCs w:val="20"/>
        </w:rPr>
        <w:t xml:space="preserve">Thank you for your interest in becoming a member of </w:t>
      </w:r>
      <w:r w:rsidR="00E55020">
        <w:rPr>
          <w:rFonts w:ascii="Manrope" w:hAnsi="Manrope" w:cs="Calibri"/>
          <w:szCs w:val="20"/>
        </w:rPr>
        <w:t>the Cheshire &amp; Warrington Local Enterprise Partnership (C&amp;WLEP)</w:t>
      </w:r>
      <w:r w:rsidRPr="00C43009">
        <w:rPr>
          <w:rFonts w:ascii="Manrope" w:hAnsi="Manrope" w:cs="Calibri"/>
          <w:szCs w:val="20"/>
        </w:rPr>
        <w:t xml:space="preserve"> </w:t>
      </w:r>
      <w:r w:rsidR="001B100E" w:rsidRPr="00C43009">
        <w:rPr>
          <w:rFonts w:ascii="Manrope" w:hAnsi="Manrope" w:cs="Calibri"/>
          <w:szCs w:val="20"/>
        </w:rPr>
        <w:t>Engagement Board</w:t>
      </w:r>
      <w:r w:rsidRPr="00C43009">
        <w:rPr>
          <w:rFonts w:ascii="Manrope" w:hAnsi="Manrope" w:cs="Calibri"/>
          <w:szCs w:val="20"/>
        </w:rPr>
        <w:t xml:space="preserve">.   </w:t>
      </w:r>
    </w:p>
    <w:p w14:paraId="234587EA" w14:textId="004919B8" w:rsidR="0058651F" w:rsidRPr="00C43009" w:rsidRDefault="0058651F" w:rsidP="0058651F">
      <w:pPr>
        <w:rPr>
          <w:rFonts w:ascii="Manrope" w:hAnsi="Manrope" w:cs="Calibri"/>
          <w:szCs w:val="20"/>
        </w:rPr>
      </w:pPr>
      <w:r w:rsidRPr="00C43009">
        <w:rPr>
          <w:rFonts w:ascii="Manrope" w:hAnsi="Manrope" w:cs="Calibri"/>
          <w:szCs w:val="20"/>
        </w:rPr>
        <w:t xml:space="preserve">The Engagement Board, comprising of </w:t>
      </w:r>
      <w:r w:rsidR="008F7BCF">
        <w:rPr>
          <w:rFonts w:ascii="Manrope" w:hAnsi="Manrope" w:cs="Calibri"/>
          <w:szCs w:val="20"/>
        </w:rPr>
        <w:t>4</w:t>
      </w:r>
      <w:r w:rsidRPr="00C43009">
        <w:rPr>
          <w:rFonts w:ascii="Manrope" w:hAnsi="Manrope" w:cs="Calibri"/>
          <w:szCs w:val="20"/>
        </w:rPr>
        <w:t xml:space="preserve"> current members, formed in 2020 to provide an opportunity for the voice of young people to contribute to shaping the future of the economic region of Cheshire &amp; Warrington: covering aspects of housing, transport / public transport network, digital infrastructure &amp; skills. </w:t>
      </w:r>
    </w:p>
    <w:p w14:paraId="3D7BD148" w14:textId="77777777" w:rsidR="0058651F" w:rsidRPr="00C43009" w:rsidRDefault="0058651F" w:rsidP="0058651F">
      <w:pPr>
        <w:rPr>
          <w:rFonts w:ascii="Manrope" w:hAnsi="Manrope" w:cs="Calibri"/>
          <w:szCs w:val="20"/>
        </w:rPr>
      </w:pPr>
      <w:r w:rsidRPr="00C43009">
        <w:rPr>
          <w:rFonts w:ascii="Manrope" w:hAnsi="Manrope" w:cs="Calibri"/>
          <w:szCs w:val="20"/>
        </w:rPr>
        <w:t xml:space="preserve">The purpose of the Engagement Board is to provide a forum for views / opinions to be shared, an opportunity to scrutinise / influence the LEP’s plans; &amp; to engage with other young people in our region and to assist the LEP to achieve its’ ambitions for inclusivity. </w:t>
      </w:r>
    </w:p>
    <w:p w14:paraId="5218969D" w14:textId="1FDB4729" w:rsidR="0058651F" w:rsidRPr="00C43009" w:rsidRDefault="00FF1CC4" w:rsidP="0058651F">
      <w:pPr>
        <w:rPr>
          <w:rFonts w:ascii="Manrope" w:hAnsi="Manrope" w:cs="Calibri"/>
          <w:szCs w:val="20"/>
        </w:rPr>
      </w:pPr>
      <w:r w:rsidRPr="00C43009">
        <w:rPr>
          <w:rFonts w:ascii="Manrope" w:hAnsi="Manrope" w:cs="Calibri"/>
          <w:szCs w:val="20"/>
        </w:rPr>
        <w:t xml:space="preserve">Your </w:t>
      </w:r>
      <w:r w:rsidR="0058651F" w:rsidRPr="00C43009">
        <w:rPr>
          <w:rFonts w:ascii="Manrope" w:hAnsi="Manrope" w:cs="Calibri"/>
          <w:szCs w:val="20"/>
        </w:rPr>
        <w:t xml:space="preserve">involvement </w:t>
      </w:r>
      <w:r w:rsidRPr="00C43009">
        <w:rPr>
          <w:rFonts w:ascii="Manrope" w:hAnsi="Manrope" w:cs="Calibri"/>
          <w:szCs w:val="20"/>
        </w:rPr>
        <w:t xml:space="preserve">as a member of the Engagement Board </w:t>
      </w:r>
      <w:r w:rsidR="00454E7E" w:rsidRPr="00C43009">
        <w:rPr>
          <w:rFonts w:ascii="Manrope" w:hAnsi="Manrope" w:cs="Calibri"/>
          <w:szCs w:val="20"/>
        </w:rPr>
        <w:t xml:space="preserve">is to act as a representative on each of the </w:t>
      </w:r>
      <w:r w:rsidR="0058651F" w:rsidRPr="00C43009">
        <w:rPr>
          <w:rFonts w:ascii="Manrope" w:hAnsi="Manrope" w:cs="Calibri"/>
          <w:szCs w:val="20"/>
        </w:rPr>
        <w:t>LEP sub-boards</w:t>
      </w:r>
      <w:r w:rsidR="00454E7E" w:rsidRPr="00C43009">
        <w:rPr>
          <w:rFonts w:ascii="Manrope" w:hAnsi="Manrope" w:cs="Calibri"/>
          <w:szCs w:val="20"/>
        </w:rPr>
        <w:t xml:space="preserve">, to communicate </w:t>
      </w:r>
      <w:r w:rsidR="0058651F" w:rsidRPr="00C43009">
        <w:rPr>
          <w:rFonts w:ascii="Manrope" w:hAnsi="Manrope" w:cs="Calibri"/>
          <w:szCs w:val="20"/>
        </w:rPr>
        <w:t xml:space="preserve">what is important for young people, to ensure everyone is included in the prosperity the LEP generates.  </w:t>
      </w:r>
    </w:p>
    <w:p w14:paraId="50550E0A" w14:textId="65A5F27B" w:rsidR="00454E7E" w:rsidRPr="00C43009" w:rsidRDefault="00454E7E" w:rsidP="0058651F">
      <w:pPr>
        <w:rPr>
          <w:rFonts w:ascii="Manrope" w:hAnsi="Manrope" w:cs="Calibri"/>
          <w:szCs w:val="20"/>
        </w:rPr>
      </w:pPr>
      <w:r w:rsidRPr="00C43009">
        <w:rPr>
          <w:rFonts w:ascii="Manrope" w:hAnsi="Manrope" w:cs="Calibri"/>
          <w:szCs w:val="20"/>
        </w:rPr>
        <w:t xml:space="preserve">In return for your time and commitment to the Engagement Board, we will provide you with </w:t>
      </w:r>
      <w:r w:rsidR="00296901" w:rsidRPr="00C43009">
        <w:rPr>
          <w:rFonts w:ascii="Manrope" w:hAnsi="Manrope" w:cs="Calibri"/>
          <w:szCs w:val="20"/>
        </w:rPr>
        <w:t xml:space="preserve">opportunities to develop your skills, </w:t>
      </w:r>
      <w:r w:rsidR="00D93685" w:rsidRPr="00C43009">
        <w:rPr>
          <w:rFonts w:ascii="Manrope" w:hAnsi="Manrope" w:cs="Calibri"/>
          <w:szCs w:val="20"/>
        </w:rPr>
        <w:t xml:space="preserve">by </w:t>
      </w:r>
      <w:r w:rsidR="00296901" w:rsidRPr="00C43009">
        <w:rPr>
          <w:rFonts w:ascii="Manrope" w:hAnsi="Manrope" w:cs="Calibri"/>
          <w:szCs w:val="20"/>
        </w:rPr>
        <w:t xml:space="preserve">linking you up with a Mentor from one of the </w:t>
      </w:r>
      <w:r w:rsidR="00E60F3F" w:rsidRPr="00C43009">
        <w:rPr>
          <w:rFonts w:ascii="Manrope" w:hAnsi="Manrope" w:cs="Calibri"/>
          <w:szCs w:val="20"/>
        </w:rPr>
        <w:t xml:space="preserve">Sub Boards, who will provide </w:t>
      </w:r>
      <w:r w:rsidR="00BB043D" w:rsidRPr="00C43009">
        <w:rPr>
          <w:rFonts w:ascii="Manrope" w:hAnsi="Manrope" w:cs="Calibri"/>
          <w:szCs w:val="20"/>
        </w:rPr>
        <w:t xml:space="preserve">coaching &amp; feedback on your performance </w:t>
      </w:r>
      <w:r w:rsidR="00FB35A9" w:rsidRPr="00C43009">
        <w:rPr>
          <w:rFonts w:ascii="Manrope" w:hAnsi="Manrope" w:cs="Calibri"/>
          <w:szCs w:val="20"/>
        </w:rPr>
        <w:t xml:space="preserve">as part of your role as </w:t>
      </w:r>
      <w:r w:rsidR="00ED7DAE" w:rsidRPr="00C43009">
        <w:rPr>
          <w:rFonts w:ascii="Manrope" w:hAnsi="Manrope" w:cs="Calibri"/>
          <w:szCs w:val="20"/>
        </w:rPr>
        <w:t>Non-Executive</w:t>
      </w:r>
      <w:r w:rsidR="00FB35A9" w:rsidRPr="00C43009">
        <w:rPr>
          <w:rFonts w:ascii="Manrope" w:hAnsi="Manrope" w:cs="Calibri"/>
          <w:szCs w:val="20"/>
        </w:rPr>
        <w:t xml:space="preserve"> Director. </w:t>
      </w:r>
    </w:p>
    <w:p w14:paraId="2FAF44EE" w14:textId="77777777" w:rsidR="00102132" w:rsidRDefault="006A2958">
      <w:pPr>
        <w:rPr>
          <w:rFonts w:ascii="Manrope" w:hAnsi="Manrope" w:cs="Calibri"/>
          <w:szCs w:val="20"/>
        </w:rPr>
      </w:pPr>
      <w:r>
        <w:rPr>
          <w:rFonts w:ascii="Manrope" w:hAnsi="Manrope" w:cs="Calibri"/>
          <w:szCs w:val="20"/>
        </w:rPr>
        <w:t>T</w:t>
      </w:r>
      <w:r w:rsidR="00DC2323" w:rsidRPr="00C43009">
        <w:rPr>
          <w:rFonts w:ascii="Manrope" w:hAnsi="Manrope" w:cs="Calibri"/>
          <w:szCs w:val="20"/>
        </w:rPr>
        <w:t>his is</w:t>
      </w:r>
      <w:r w:rsidR="00650F49" w:rsidRPr="00C43009">
        <w:rPr>
          <w:rFonts w:ascii="Manrope" w:hAnsi="Manrope" w:cs="Calibri"/>
          <w:szCs w:val="20"/>
        </w:rPr>
        <w:t xml:space="preserve"> </w:t>
      </w:r>
      <w:r w:rsidR="00DC2323" w:rsidRPr="00C43009">
        <w:rPr>
          <w:rFonts w:ascii="Manrope" w:hAnsi="Manrope" w:cs="Calibri"/>
          <w:szCs w:val="20"/>
        </w:rPr>
        <w:t>an exciting and challenging time for Cheshire and Warrington</w:t>
      </w:r>
      <w:r w:rsidR="0044667E" w:rsidRPr="00C43009">
        <w:rPr>
          <w:rFonts w:ascii="Manrope" w:hAnsi="Manrope" w:cs="Calibri"/>
          <w:szCs w:val="20"/>
        </w:rPr>
        <w:t xml:space="preserve"> </w:t>
      </w:r>
      <w:r>
        <w:rPr>
          <w:rFonts w:ascii="Manrope" w:hAnsi="Manrope" w:cs="Calibri"/>
          <w:szCs w:val="20"/>
        </w:rPr>
        <w:t xml:space="preserve">as we enter recovery </w:t>
      </w:r>
      <w:r w:rsidR="0044667E" w:rsidRPr="00C43009">
        <w:rPr>
          <w:rFonts w:ascii="Manrope" w:hAnsi="Manrope" w:cs="Calibri"/>
          <w:szCs w:val="20"/>
        </w:rPr>
        <w:t xml:space="preserve">from the pandemic and </w:t>
      </w:r>
      <w:r w:rsidR="00C82E09" w:rsidRPr="00C43009">
        <w:rPr>
          <w:rFonts w:ascii="Manrope" w:hAnsi="Manrope" w:cs="Calibri"/>
          <w:szCs w:val="20"/>
        </w:rPr>
        <w:t xml:space="preserve">inflationary </w:t>
      </w:r>
      <w:r w:rsidR="00AB1862" w:rsidRPr="00C43009">
        <w:rPr>
          <w:rFonts w:ascii="Manrope" w:hAnsi="Manrope" w:cs="Calibri"/>
          <w:szCs w:val="20"/>
        </w:rPr>
        <w:t>pressures</w:t>
      </w:r>
      <w:r w:rsidR="00122989" w:rsidRPr="00C43009">
        <w:rPr>
          <w:rFonts w:ascii="Manrope" w:hAnsi="Manrope" w:cs="Calibri"/>
          <w:szCs w:val="20"/>
        </w:rPr>
        <w:t xml:space="preserve">.  </w:t>
      </w:r>
      <w:r w:rsidR="00DC2323" w:rsidRPr="00C43009">
        <w:rPr>
          <w:rFonts w:ascii="Manrope" w:hAnsi="Manrope" w:cs="Calibri"/>
          <w:szCs w:val="20"/>
        </w:rPr>
        <w:t xml:space="preserve">Our role is about supporting the development of the local economy and making </w:t>
      </w:r>
      <w:r w:rsidR="00F67C5C" w:rsidRPr="00C43009">
        <w:rPr>
          <w:rFonts w:ascii="Manrope" w:hAnsi="Manrope" w:cs="Calibri"/>
          <w:szCs w:val="20"/>
        </w:rPr>
        <w:t>our area</w:t>
      </w:r>
      <w:r w:rsidR="00DC2323" w:rsidRPr="00C43009">
        <w:rPr>
          <w:rFonts w:ascii="Manrope" w:hAnsi="Manrope" w:cs="Calibri"/>
          <w:szCs w:val="20"/>
        </w:rPr>
        <w:t xml:space="preserve"> an even greater place to live, work, study or invest.   Cheshire and Warrington are already home to about 1 million people and as we make our plans, we want to ensure that the voice of young people contributes to shaping the future.  </w:t>
      </w:r>
    </w:p>
    <w:p w14:paraId="1E761E3D" w14:textId="5C4C1ED6" w:rsidR="00DC2323" w:rsidRPr="00C43009" w:rsidRDefault="007647FA">
      <w:pPr>
        <w:rPr>
          <w:rFonts w:ascii="Manrope" w:hAnsi="Manrope" w:cs="Calibri"/>
          <w:szCs w:val="20"/>
        </w:rPr>
      </w:pPr>
      <w:r>
        <w:rPr>
          <w:rFonts w:ascii="Manrope" w:hAnsi="Manrope" w:cs="Calibri"/>
          <w:szCs w:val="20"/>
        </w:rPr>
        <w:t>In consideration of the governments Levelling Up agenda</w:t>
      </w:r>
      <w:r w:rsidR="00B259B6">
        <w:rPr>
          <w:rFonts w:ascii="Manrope" w:hAnsi="Manrope" w:cs="Calibri"/>
          <w:szCs w:val="20"/>
        </w:rPr>
        <w:t xml:space="preserve"> &amp; the </w:t>
      </w:r>
      <w:r w:rsidR="00C27BEE">
        <w:rPr>
          <w:rFonts w:ascii="Manrope" w:hAnsi="Manrope" w:cs="Calibri"/>
          <w:szCs w:val="20"/>
        </w:rPr>
        <w:t>UK Shared Prosperity Fund</w:t>
      </w:r>
      <w:r w:rsidR="00E54993">
        <w:rPr>
          <w:rFonts w:ascii="Manrope" w:hAnsi="Manrope" w:cs="Calibri"/>
          <w:szCs w:val="20"/>
        </w:rPr>
        <w:t xml:space="preserve"> </w:t>
      </w:r>
      <w:r w:rsidR="007C7DEE">
        <w:rPr>
          <w:rFonts w:ascii="Manrope" w:hAnsi="Manrope" w:cs="Calibri"/>
          <w:szCs w:val="20"/>
        </w:rPr>
        <w:t>to boost productivit</w:t>
      </w:r>
      <w:r w:rsidR="00E54993">
        <w:rPr>
          <w:rFonts w:ascii="Manrope" w:hAnsi="Manrope" w:cs="Calibri"/>
          <w:szCs w:val="20"/>
        </w:rPr>
        <w:t xml:space="preserve">y, </w:t>
      </w:r>
      <w:r w:rsidR="005C30A4">
        <w:rPr>
          <w:rFonts w:ascii="Manrope" w:hAnsi="Manrope" w:cs="Calibri"/>
          <w:szCs w:val="20"/>
        </w:rPr>
        <w:t>pay, jobs &amp; living standards;</w:t>
      </w:r>
      <w:r w:rsidR="00A07E6D">
        <w:rPr>
          <w:rFonts w:ascii="Manrope" w:hAnsi="Manrope" w:cs="Calibri"/>
          <w:szCs w:val="20"/>
        </w:rPr>
        <w:t xml:space="preserve"> and</w:t>
      </w:r>
      <w:r w:rsidR="005C30A4">
        <w:rPr>
          <w:rFonts w:ascii="Manrope" w:hAnsi="Manrope" w:cs="Calibri"/>
          <w:szCs w:val="20"/>
        </w:rPr>
        <w:t xml:space="preserve"> </w:t>
      </w:r>
      <w:r w:rsidR="00E54993">
        <w:rPr>
          <w:rFonts w:ascii="Manrope" w:hAnsi="Manrope" w:cs="Calibri"/>
          <w:szCs w:val="20"/>
        </w:rPr>
        <w:t>spread opportunities</w:t>
      </w:r>
      <w:r w:rsidR="005C30A4">
        <w:rPr>
          <w:rFonts w:ascii="Manrope" w:hAnsi="Manrope" w:cs="Calibri"/>
          <w:szCs w:val="20"/>
        </w:rPr>
        <w:t xml:space="preserve"> &amp; improve public services</w:t>
      </w:r>
      <w:r>
        <w:rPr>
          <w:rFonts w:ascii="Manrope" w:hAnsi="Manrope" w:cs="Calibri"/>
          <w:szCs w:val="20"/>
        </w:rPr>
        <w:t>, w</w:t>
      </w:r>
      <w:r w:rsidR="00DC2323" w:rsidRPr="00C43009">
        <w:rPr>
          <w:rFonts w:ascii="Manrope" w:hAnsi="Manrope" w:cs="Calibri"/>
          <w:szCs w:val="20"/>
        </w:rPr>
        <w:t>e want to know what is important for young people</w:t>
      </w:r>
      <w:r w:rsidR="00650F49" w:rsidRPr="00C43009">
        <w:rPr>
          <w:rFonts w:ascii="Manrope" w:hAnsi="Manrope" w:cs="Calibri"/>
          <w:szCs w:val="20"/>
        </w:rPr>
        <w:t>;</w:t>
      </w:r>
      <w:r w:rsidR="00DC2323" w:rsidRPr="00C43009">
        <w:rPr>
          <w:rFonts w:ascii="Manrope" w:hAnsi="Manrope" w:cs="Calibri"/>
          <w:szCs w:val="20"/>
        </w:rPr>
        <w:t xml:space="preserve"> how we grow whilst respecting the environment and sustainability and how we make sure everyone is included in the prosperity we generate.  </w:t>
      </w:r>
    </w:p>
    <w:p w14:paraId="0F965138" w14:textId="022806F3" w:rsidR="008C0296" w:rsidRPr="00C43009" w:rsidRDefault="008C0296">
      <w:pPr>
        <w:rPr>
          <w:rFonts w:ascii="Manrope" w:hAnsi="Manrope" w:cs="Calibri"/>
          <w:szCs w:val="20"/>
        </w:rPr>
      </w:pPr>
      <w:r w:rsidRPr="00C43009">
        <w:rPr>
          <w:rFonts w:ascii="Manrope" w:hAnsi="Manrope" w:cs="Calibri"/>
          <w:szCs w:val="20"/>
        </w:rPr>
        <w:t xml:space="preserve">We </w:t>
      </w:r>
      <w:r w:rsidR="00EC65FC" w:rsidRPr="00C43009">
        <w:rPr>
          <w:rFonts w:ascii="Manrope" w:hAnsi="Manrope" w:cs="Calibri"/>
          <w:szCs w:val="20"/>
        </w:rPr>
        <w:t>neither</w:t>
      </w:r>
      <w:r w:rsidRPr="00C43009">
        <w:rPr>
          <w:rFonts w:ascii="Manrope" w:hAnsi="Manrope" w:cs="Calibri"/>
          <w:szCs w:val="20"/>
        </w:rPr>
        <w:t xml:space="preserve"> expect you to be experts </w:t>
      </w:r>
      <w:r w:rsidR="00EC65FC" w:rsidRPr="00C43009">
        <w:rPr>
          <w:rFonts w:ascii="Manrope" w:hAnsi="Manrope" w:cs="Calibri"/>
          <w:szCs w:val="20"/>
        </w:rPr>
        <w:t>n</w:t>
      </w:r>
      <w:r w:rsidR="008A04C9" w:rsidRPr="00C43009">
        <w:rPr>
          <w:rFonts w:ascii="Manrope" w:hAnsi="Manrope" w:cs="Calibri"/>
          <w:szCs w:val="20"/>
        </w:rPr>
        <w:t>or have preconceived ideas about whether you are in work, running your own business, studying</w:t>
      </w:r>
      <w:r w:rsidR="00EC65FC" w:rsidRPr="00C43009">
        <w:rPr>
          <w:rFonts w:ascii="Manrope" w:hAnsi="Manrope" w:cs="Calibri"/>
          <w:szCs w:val="20"/>
        </w:rPr>
        <w:t>,</w:t>
      </w:r>
      <w:r w:rsidR="008A04C9" w:rsidRPr="00C43009">
        <w:rPr>
          <w:rFonts w:ascii="Manrope" w:hAnsi="Manrope" w:cs="Calibri"/>
          <w:szCs w:val="20"/>
        </w:rPr>
        <w:t xml:space="preserve"> in an apprenticeship or unemployed.  We want the widest representation of our community and people</w:t>
      </w:r>
      <w:r w:rsidRPr="00C43009">
        <w:rPr>
          <w:rFonts w:ascii="Manrope" w:hAnsi="Manrope" w:cs="Calibri"/>
          <w:szCs w:val="20"/>
        </w:rPr>
        <w:t xml:space="preserve"> committed and enthusiastic towards making Cheshire and Warrington a great place for people. </w:t>
      </w:r>
    </w:p>
    <w:p w14:paraId="2246F3BE" w14:textId="50CDDB76" w:rsidR="00027CE9" w:rsidRPr="00C43009" w:rsidRDefault="00027CE9">
      <w:pPr>
        <w:rPr>
          <w:rFonts w:ascii="Manrope" w:hAnsi="Manrope" w:cs="Calibri"/>
          <w:szCs w:val="20"/>
        </w:rPr>
      </w:pPr>
      <w:r w:rsidRPr="00C43009">
        <w:rPr>
          <w:rFonts w:ascii="Manrope" w:hAnsi="Manrope" w:cs="Calibri"/>
          <w:szCs w:val="20"/>
        </w:rPr>
        <w:t xml:space="preserve">Thank you again for your interest. </w:t>
      </w:r>
    </w:p>
    <w:p w14:paraId="5E1346C1" w14:textId="77777777" w:rsidR="00BA0D01" w:rsidRDefault="00BA0D01">
      <w:pPr>
        <w:rPr>
          <w:rFonts w:ascii="Manrope" w:hAnsi="Manrope" w:cs="Calibri"/>
          <w:szCs w:val="20"/>
        </w:rPr>
      </w:pPr>
    </w:p>
    <w:p w14:paraId="505B4FD9" w14:textId="5C73B5D3" w:rsidR="009141FD" w:rsidRPr="00C43009" w:rsidRDefault="00D86393">
      <w:pPr>
        <w:rPr>
          <w:rFonts w:ascii="Manrope" w:hAnsi="Manrope" w:cs="Calibri"/>
          <w:szCs w:val="20"/>
        </w:rPr>
      </w:pPr>
      <w:r w:rsidRPr="00C43009">
        <w:rPr>
          <w:rFonts w:ascii="Manrope" w:hAnsi="Manrope" w:cs="Calibri"/>
          <w:szCs w:val="20"/>
        </w:rPr>
        <w:t xml:space="preserve">Clare </w:t>
      </w:r>
      <w:r w:rsidR="0080646E" w:rsidRPr="00C43009">
        <w:rPr>
          <w:rFonts w:ascii="Manrope" w:hAnsi="Manrope" w:cs="Calibri"/>
          <w:szCs w:val="20"/>
        </w:rPr>
        <w:t xml:space="preserve">Hayward </w:t>
      </w:r>
      <w:r w:rsidR="009141FD" w:rsidRPr="00C43009">
        <w:rPr>
          <w:rFonts w:ascii="Manrope" w:hAnsi="Manrope" w:cs="Calibri"/>
          <w:szCs w:val="20"/>
        </w:rPr>
        <w:t>and Philip Cox</w:t>
      </w:r>
    </w:p>
    <w:p w14:paraId="13D23948" w14:textId="3A20FC26" w:rsidR="00DC2323" w:rsidRDefault="00DC2323">
      <w:pPr>
        <w:rPr>
          <w:rFonts w:ascii="Manrope" w:hAnsi="Manrope" w:cs="Calibri"/>
          <w:szCs w:val="20"/>
        </w:rPr>
      </w:pPr>
      <w:r w:rsidRPr="00C43009">
        <w:rPr>
          <w:rFonts w:ascii="Manrope" w:hAnsi="Manrope" w:cs="Calibri"/>
          <w:szCs w:val="20"/>
        </w:rPr>
        <w:t xml:space="preserve"> </w:t>
      </w:r>
    </w:p>
    <w:p w14:paraId="7E0FED73" w14:textId="77777777" w:rsidR="00BA0D01" w:rsidRDefault="00BA0D01">
      <w:pPr>
        <w:rPr>
          <w:rFonts w:ascii="Manrope" w:hAnsi="Manrope" w:cs="Calibri"/>
          <w:szCs w:val="20"/>
        </w:rPr>
      </w:pPr>
    </w:p>
    <w:p w14:paraId="7E1CD8F3" w14:textId="77777777" w:rsidR="00BA0D01" w:rsidRDefault="00BA0D01">
      <w:pPr>
        <w:rPr>
          <w:rFonts w:ascii="Manrope" w:hAnsi="Manrope" w:cs="Calibri"/>
          <w:szCs w:val="20"/>
        </w:rPr>
      </w:pPr>
    </w:p>
    <w:p w14:paraId="00C33DFB" w14:textId="35426ACA" w:rsidR="00DC2323" w:rsidRPr="00F014F9" w:rsidRDefault="00DC2323" w:rsidP="00DC2323">
      <w:pPr>
        <w:pStyle w:val="Heading2"/>
        <w:rPr>
          <w:rFonts w:ascii="Manrope" w:hAnsi="Manrope"/>
          <w:sz w:val="22"/>
          <w:szCs w:val="22"/>
          <w:u w:val="single"/>
        </w:rPr>
      </w:pPr>
      <w:r w:rsidRPr="00F014F9">
        <w:rPr>
          <w:rFonts w:ascii="Manrope" w:hAnsi="Manrope"/>
          <w:sz w:val="22"/>
          <w:szCs w:val="22"/>
          <w:u w:val="single"/>
        </w:rPr>
        <w:t xml:space="preserve">About Cheshire </w:t>
      </w:r>
      <w:r w:rsidR="00AA47AC">
        <w:rPr>
          <w:rFonts w:ascii="Manrope" w:hAnsi="Manrope"/>
          <w:sz w:val="22"/>
          <w:szCs w:val="22"/>
          <w:u w:val="single"/>
        </w:rPr>
        <w:t>&amp;</w:t>
      </w:r>
      <w:r w:rsidRPr="00F014F9">
        <w:rPr>
          <w:rFonts w:ascii="Manrope" w:hAnsi="Manrope"/>
          <w:sz w:val="22"/>
          <w:szCs w:val="22"/>
          <w:u w:val="single"/>
        </w:rPr>
        <w:t xml:space="preserve"> Warrington LEP</w:t>
      </w:r>
    </w:p>
    <w:p w14:paraId="5D2D899E" w14:textId="77777777" w:rsidR="00DC2323" w:rsidRPr="00C43009" w:rsidRDefault="00DC2323" w:rsidP="00DC2323">
      <w:pPr>
        <w:rPr>
          <w:rFonts w:ascii="Manrope" w:hAnsi="Manrope" w:cs="Calibri"/>
          <w:szCs w:val="20"/>
        </w:rPr>
      </w:pPr>
      <w:r w:rsidRPr="00C43009">
        <w:rPr>
          <w:rFonts w:ascii="Manrope" w:hAnsi="Manrope" w:cs="Calibri"/>
          <w:szCs w:val="20"/>
        </w:rPr>
        <w:t>Cheshire and Warrington’s economy is the highest performing in the North of England and one of the most successful and fastest growing economies in the country, comprising Cheshire East, Cheshire West &amp; Chester and Warrington.  The sub-region has a strong value proposition across sectors, skills, connectivity, market opportunity and growth.</w:t>
      </w:r>
    </w:p>
    <w:p w14:paraId="37055E86" w14:textId="7E4B4D15" w:rsidR="00DC2323" w:rsidRPr="00C43009" w:rsidRDefault="00DC2323" w:rsidP="00DC2323">
      <w:pPr>
        <w:rPr>
          <w:rFonts w:ascii="Manrope" w:hAnsi="Manrope" w:cs="Calibri"/>
          <w:szCs w:val="20"/>
        </w:rPr>
      </w:pPr>
      <w:r w:rsidRPr="00C43009">
        <w:rPr>
          <w:rFonts w:ascii="Manrope" w:hAnsi="Manrope" w:cs="Calibri"/>
          <w:szCs w:val="20"/>
        </w:rPr>
        <w:t>Cheshire and Warrington Local Enterprise Partnership (LEP) is a private sector led organisation, established in 2011.  One of 3</w:t>
      </w:r>
      <w:r w:rsidR="00317727" w:rsidRPr="00C43009">
        <w:rPr>
          <w:rFonts w:ascii="Manrope" w:hAnsi="Manrope" w:cs="Calibri"/>
          <w:szCs w:val="20"/>
        </w:rPr>
        <w:t>8</w:t>
      </w:r>
      <w:r w:rsidRPr="00C43009">
        <w:rPr>
          <w:rFonts w:ascii="Manrope" w:hAnsi="Manrope" w:cs="Calibri"/>
          <w:szCs w:val="20"/>
        </w:rPr>
        <w:t xml:space="preserve"> LEP’s across England – and rated within the top 3 for performance (across the areas of Delivery, Strategy and Governance), the LEP has a leadership role in bringing together the public, private, third and academic sectors to help create the right conditions for driving forward sustainable growth and job creation.  </w:t>
      </w:r>
    </w:p>
    <w:p w14:paraId="6407FDBD" w14:textId="77777777" w:rsidR="00DC2323" w:rsidRPr="00C43009" w:rsidRDefault="00DC2323" w:rsidP="00DC2323">
      <w:pPr>
        <w:rPr>
          <w:rFonts w:ascii="Manrope" w:hAnsi="Manrope" w:cs="Calibri"/>
          <w:szCs w:val="20"/>
        </w:rPr>
      </w:pPr>
      <w:r w:rsidRPr="00C43009">
        <w:rPr>
          <w:rFonts w:ascii="Manrope" w:hAnsi="Manrope" w:cs="Calibri"/>
          <w:szCs w:val="20"/>
        </w:rPr>
        <w:t>We are a strategic organisation that sets the sub-region’s economic priorities, securing funding and investment, and working to unlock barriers to growth.  We speak on behalf of businesses and champion important issues with government.</w:t>
      </w:r>
    </w:p>
    <w:p w14:paraId="555D4C8E" w14:textId="7D52520D" w:rsidR="00DC2323" w:rsidRPr="00C43009" w:rsidRDefault="00DC2323" w:rsidP="00DC2323">
      <w:pPr>
        <w:rPr>
          <w:rFonts w:ascii="Manrope" w:eastAsiaTheme="majorEastAsia" w:hAnsi="Manrope" w:cs="Calibri"/>
          <w:iCs/>
          <w:color w:val="44546A" w:themeColor="text2"/>
          <w:spacing w:val="15"/>
          <w:szCs w:val="20"/>
        </w:rPr>
      </w:pPr>
      <w:r w:rsidRPr="00C43009">
        <w:rPr>
          <w:rFonts w:ascii="Manrope" w:hAnsi="Manrope" w:cs="Calibri"/>
          <w:szCs w:val="20"/>
        </w:rPr>
        <w:t>Through the delivery of the Cheshire and Warrington Strategic Economic Plan (SEP) ,</w:t>
      </w:r>
      <w:r w:rsidR="007E0829" w:rsidRPr="00C43009">
        <w:rPr>
          <w:rFonts w:ascii="Manrope" w:hAnsi="Manrope" w:cs="Calibri"/>
          <w:szCs w:val="20"/>
        </w:rPr>
        <w:t xml:space="preserve"> our vision is to become the healthiest, most sustainable, inclusive and growing economy in the UK.  </w:t>
      </w:r>
      <w:r w:rsidRPr="00C43009">
        <w:rPr>
          <w:rFonts w:ascii="Manrope" w:hAnsi="Manrope" w:cs="Calibri"/>
          <w:szCs w:val="20"/>
        </w:rPr>
        <w:t xml:space="preserve"> </w:t>
      </w:r>
      <w:r w:rsidR="007E0829" w:rsidRPr="00C43009">
        <w:rPr>
          <w:rFonts w:ascii="Manrope" w:hAnsi="Manrope" w:cs="Calibri"/>
          <w:szCs w:val="20"/>
        </w:rPr>
        <w:t>T</w:t>
      </w:r>
      <w:r w:rsidRPr="00C43009">
        <w:rPr>
          <w:rFonts w:ascii="Manrope" w:hAnsi="Manrope" w:cs="Calibri"/>
          <w:szCs w:val="20"/>
        </w:rPr>
        <w:t>o make Cheshire and Warrington an even better place to live, work, invest and visit with an ambition to grow the economy to at least £50bn by 2040.</w:t>
      </w:r>
      <w:r w:rsidR="00030B4C" w:rsidRPr="00C43009">
        <w:rPr>
          <w:rFonts w:ascii="Manrope" w:hAnsi="Manrope" w:cs="Calibri"/>
          <w:szCs w:val="20"/>
        </w:rPr>
        <w:t xml:space="preserve"> </w:t>
      </w:r>
    </w:p>
    <w:p w14:paraId="774ED21A" w14:textId="77777777" w:rsidR="00DC2323" w:rsidRPr="00C43009" w:rsidRDefault="00DC2323" w:rsidP="00DC2323">
      <w:pPr>
        <w:rPr>
          <w:rFonts w:ascii="Manrope" w:eastAsiaTheme="majorEastAsia" w:hAnsi="Manrope" w:cs="Calibri"/>
          <w:iCs/>
          <w:color w:val="44546A" w:themeColor="text2"/>
          <w:spacing w:val="15"/>
          <w:szCs w:val="20"/>
        </w:rPr>
      </w:pPr>
    </w:p>
    <w:p w14:paraId="25DF2C94" w14:textId="77777777" w:rsidR="00DC2323" w:rsidRPr="00F014F9" w:rsidRDefault="00DC2323" w:rsidP="00C43009">
      <w:pPr>
        <w:pStyle w:val="Heading2"/>
        <w:rPr>
          <w:rFonts w:ascii="Manrope" w:hAnsi="Manrope"/>
          <w:sz w:val="22"/>
          <w:szCs w:val="22"/>
          <w:u w:val="single"/>
        </w:rPr>
      </w:pPr>
      <w:r w:rsidRPr="00F014F9">
        <w:rPr>
          <w:rFonts w:ascii="Manrope" w:hAnsi="Manrope"/>
          <w:sz w:val="22"/>
          <w:szCs w:val="22"/>
          <w:u w:val="single"/>
        </w:rPr>
        <w:t>What we do</w:t>
      </w:r>
    </w:p>
    <w:p w14:paraId="7DBDEA6D" w14:textId="77777777" w:rsidR="00DC2323" w:rsidRPr="00C43009" w:rsidRDefault="00DC2323" w:rsidP="00DC2323">
      <w:pPr>
        <w:rPr>
          <w:rFonts w:ascii="Manrope" w:hAnsi="Manrope" w:cs="Calibri"/>
          <w:szCs w:val="20"/>
        </w:rPr>
      </w:pPr>
      <w:r w:rsidRPr="00C43009">
        <w:rPr>
          <w:rFonts w:ascii="Manrope" w:hAnsi="Manrope" w:cs="Calibri"/>
          <w:szCs w:val="20"/>
        </w:rPr>
        <w:t xml:space="preserve">The LEP enables conversations to happen, </w:t>
      </w:r>
      <w:proofErr w:type="gramStart"/>
      <w:r w:rsidRPr="00C43009">
        <w:rPr>
          <w:rFonts w:ascii="Manrope" w:hAnsi="Manrope" w:cs="Calibri"/>
          <w:szCs w:val="20"/>
        </w:rPr>
        <w:t>in order to</w:t>
      </w:r>
      <w:proofErr w:type="gramEnd"/>
      <w:r w:rsidRPr="00C43009">
        <w:rPr>
          <w:rFonts w:ascii="Manrope" w:hAnsi="Manrope" w:cs="Calibri"/>
          <w:szCs w:val="20"/>
        </w:rPr>
        <w:t xml:space="preserve"> create action.  </w:t>
      </w:r>
    </w:p>
    <w:p w14:paraId="79D74E6E" w14:textId="77777777" w:rsidR="00DC2323" w:rsidRPr="00C43009" w:rsidRDefault="00DC2323" w:rsidP="00DC2323">
      <w:pPr>
        <w:rPr>
          <w:rFonts w:ascii="Manrope" w:hAnsi="Manrope" w:cs="Calibri"/>
          <w:szCs w:val="20"/>
        </w:rPr>
      </w:pPr>
      <w:r w:rsidRPr="00C43009">
        <w:rPr>
          <w:rFonts w:ascii="Manrope" w:hAnsi="Manrope" w:cs="Calibri"/>
          <w:szCs w:val="20"/>
        </w:rPr>
        <w:t xml:space="preserve">The partnership is not just about the </w:t>
      </w:r>
      <w:hyperlink w:tgtFrame="_blank" w:history="1">
        <w:r w:rsidRPr="00C43009">
          <w:rPr>
            <w:rFonts w:ascii="Manrope" w:hAnsi="Manrope" w:cs="Calibri"/>
            <w:szCs w:val="20"/>
          </w:rPr>
          <w:t xml:space="preserve">board </w:t>
        </w:r>
      </w:hyperlink>
      <w:r w:rsidRPr="00C43009">
        <w:rPr>
          <w:rFonts w:ascii="Manrope" w:hAnsi="Manrope" w:cs="Calibri"/>
          <w:szCs w:val="20"/>
        </w:rPr>
        <w:t xml:space="preserve">and dedicated </w:t>
      </w:r>
      <w:hyperlink w:tgtFrame="_blank" w:history="1">
        <w:r w:rsidRPr="00C43009">
          <w:rPr>
            <w:rFonts w:ascii="Manrope" w:hAnsi="Manrope" w:cs="Calibri"/>
            <w:szCs w:val="20"/>
          </w:rPr>
          <w:t>support team</w:t>
        </w:r>
      </w:hyperlink>
      <w:r w:rsidRPr="00C43009">
        <w:rPr>
          <w:rFonts w:ascii="Manrope" w:hAnsi="Manrope" w:cs="Calibri"/>
          <w:szCs w:val="20"/>
        </w:rPr>
        <w:t>. In practice it is about every organisation and individual in Cheshire and Warrington who is prepared to offer their services to help improve the economy in our sub-region.</w:t>
      </w:r>
    </w:p>
    <w:p w14:paraId="53E8D576" w14:textId="77777777" w:rsidR="00DC2323" w:rsidRPr="00C43009" w:rsidRDefault="00DC2323" w:rsidP="00DC2323">
      <w:pPr>
        <w:rPr>
          <w:rFonts w:ascii="Manrope" w:hAnsi="Manrope" w:cs="Calibri"/>
          <w:szCs w:val="20"/>
        </w:rPr>
      </w:pPr>
      <w:r w:rsidRPr="00C43009">
        <w:rPr>
          <w:rFonts w:ascii="Manrope" w:hAnsi="Manrope" w:cs="Calibri"/>
          <w:szCs w:val="20"/>
        </w:rPr>
        <w:t>We coordinate a high level of cooperation between public and private sectors to develop the local economy.</w:t>
      </w:r>
    </w:p>
    <w:p w14:paraId="2651E151" w14:textId="77777777" w:rsidR="00DC2323" w:rsidRPr="00C43009" w:rsidRDefault="00DC2323" w:rsidP="00DC2323">
      <w:pPr>
        <w:rPr>
          <w:rFonts w:ascii="Manrope" w:hAnsi="Manrope" w:cs="Calibri"/>
          <w:szCs w:val="20"/>
        </w:rPr>
      </w:pPr>
      <w:r w:rsidRPr="00C43009">
        <w:rPr>
          <w:rFonts w:ascii="Manrope" w:hAnsi="Manrope" w:cs="Calibri"/>
          <w:szCs w:val="20"/>
        </w:rPr>
        <w:t xml:space="preserve">Our </w:t>
      </w:r>
      <w:hyperlink w:tgtFrame="_blank" w:history="1">
        <w:r w:rsidRPr="00C43009">
          <w:rPr>
            <w:rFonts w:ascii="Manrope" w:hAnsi="Manrope" w:cs="Calibri"/>
            <w:szCs w:val="20"/>
          </w:rPr>
          <w:t xml:space="preserve">board </w:t>
        </w:r>
      </w:hyperlink>
      <w:r w:rsidRPr="00C43009">
        <w:rPr>
          <w:rFonts w:ascii="Manrope" w:hAnsi="Manrope" w:cs="Calibri"/>
          <w:szCs w:val="20"/>
        </w:rPr>
        <w:t xml:space="preserve">works in partnership with three local authorities – </w:t>
      </w:r>
      <w:hyperlink w:tgtFrame="_blank" w:history="1">
        <w:r w:rsidRPr="00C43009">
          <w:rPr>
            <w:rFonts w:ascii="Manrope" w:hAnsi="Manrope" w:cs="Calibri"/>
            <w:szCs w:val="20"/>
          </w:rPr>
          <w:t>Cheshire East Council</w:t>
        </w:r>
      </w:hyperlink>
      <w:r w:rsidRPr="00C43009">
        <w:rPr>
          <w:rFonts w:ascii="Manrope" w:hAnsi="Manrope" w:cs="Calibri"/>
          <w:szCs w:val="20"/>
        </w:rPr>
        <w:t xml:space="preserve">, </w:t>
      </w:r>
      <w:hyperlink w:tgtFrame="_blank" w:history="1">
        <w:r w:rsidRPr="00C43009">
          <w:rPr>
            <w:rFonts w:ascii="Manrope" w:hAnsi="Manrope" w:cs="Calibri"/>
            <w:szCs w:val="20"/>
          </w:rPr>
          <w:t>Cheshire West and Chester Council</w:t>
        </w:r>
      </w:hyperlink>
      <w:r w:rsidRPr="00C43009">
        <w:rPr>
          <w:rFonts w:ascii="Manrope" w:hAnsi="Manrope" w:cs="Calibri"/>
          <w:szCs w:val="20"/>
        </w:rPr>
        <w:t xml:space="preserve"> and </w:t>
      </w:r>
      <w:hyperlink w:tgtFrame="_blank" w:history="1">
        <w:r w:rsidRPr="00C43009">
          <w:rPr>
            <w:rFonts w:ascii="Manrope" w:hAnsi="Manrope" w:cs="Calibri"/>
            <w:szCs w:val="20"/>
          </w:rPr>
          <w:t>Warrington Borough Council</w:t>
        </w:r>
      </w:hyperlink>
      <w:r w:rsidRPr="00C43009">
        <w:rPr>
          <w:rFonts w:ascii="Manrope" w:hAnsi="Manrope" w:cs="Calibri"/>
          <w:szCs w:val="20"/>
        </w:rPr>
        <w:t xml:space="preserve">, Cheshire Business Leaders, </w:t>
      </w:r>
      <w:hyperlink w:tgtFrame="_blank" w:history="1">
        <w:r w:rsidRPr="00C43009">
          <w:rPr>
            <w:rFonts w:ascii="Manrope" w:hAnsi="Manrope" w:cs="Calibri"/>
            <w:szCs w:val="20"/>
          </w:rPr>
          <w:t>Chambers of Commerce</w:t>
        </w:r>
      </w:hyperlink>
      <w:r w:rsidRPr="00C43009">
        <w:rPr>
          <w:rFonts w:ascii="Manrope" w:hAnsi="Manrope" w:cs="Calibri"/>
          <w:szCs w:val="20"/>
        </w:rPr>
        <w:t xml:space="preserve">, </w:t>
      </w:r>
      <w:hyperlink w:tgtFrame="_blank" w:history="1">
        <w:r w:rsidRPr="00C43009">
          <w:rPr>
            <w:rFonts w:ascii="Manrope" w:hAnsi="Manrope" w:cs="Calibri"/>
            <w:szCs w:val="20"/>
          </w:rPr>
          <w:t>Place Teams</w:t>
        </w:r>
      </w:hyperlink>
      <w:r w:rsidRPr="00C43009">
        <w:rPr>
          <w:rFonts w:ascii="Manrope" w:hAnsi="Manrope" w:cs="Calibri"/>
          <w:szCs w:val="20"/>
        </w:rPr>
        <w:t xml:space="preserve"> and other key figures in</w:t>
      </w:r>
      <w:hyperlink w:tgtFrame="_blank" w:history="1">
        <w:r w:rsidRPr="00C43009">
          <w:rPr>
            <w:rFonts w:ascii="Manrope" w:hAnsi="Manrope" w:cs="Calibri"/>
            <w:szCs w:val="20"/>
          </w:rPr>
          <w:t xml:space="preserve"> economic development</w:t>
        </w:r>
      </w:hyperlink>
      <w:r w:rsidRPr="00C43009">
        <w:rPr>
          <w:rFonts w:ascii="Manrope" w:hAnsi="Manrope" w:cs="Calibri"/>
          <w:szCs w:val="20"/>
        </w:rPr>
        <w:t xml:space="preserve">. These include all the major business representative organisations, together with the sub-region’s two </w:t>
      </w:r>
      <w:hyperlink w:tgtFrame="_blank" w:history="1">
        <w:r w:rsidRPr="00C43009">
          <w:rPr>
            <w:rFonts w:ascii="Manrope" w:hAnsi="Manrope" w:cs="Calibri"/>
            <w:szCs w:val="20"/>
          </w:rPr>
          <w:t xml:space="preserve">universities, Colleges of Further Education </w:t>
        </w:r>
      </w:hyperlink>
      <w:r w:rsidRPr="00C43009">
        <w:rPr>
          <w:rFonts w:ascii="Manrope" w:hAnsi="Manrope" w:cs="Calibri"/>
          <w:szCs w:val="20"/>
        </w:rPr>
        <w:t>and the voluntary and community sectors.</w:t>
      </w:r>
    </w:p>
    <w:p w14:paraId="782D8DE2" w14:textId="3149DE41" w:rsidR="008E0EE8" w:rsidRPr="00C43009" w:rsidRDefault="006D0F34" w:rsidP="00DC2323">
      <w:pPr>
        <w:rPr>
          <w:rFonts w:ascii="Manrope" w:hAnsi="Manrope" w:cs="Calibri"/>
          <w:szCs w:val="20"/>
        </w:rPr>
      </w:pPr>
      <w:r>
        <w:rPr>
          <w:rFonts w:ascii="Manrope" w:hAnsi="Manrope" w:cs="Calibri"/>
          <w:szCs w:val="20"/>
        </w:rPr>
        <w:t xml:space="preserve">Further information on our </w:t>
      </w:r>
      <w:r w:rsidR="004C6CE9">
        <w:rPr>
          <w:rFonts w:ascii="Manrope" w:hAnsi="Manrope" w:cs="Calibri"/>
          <w:szCs w:val="20"/>
        </w:rPr>
        <w:t>activity can be found in o</w:t>
      </w:r>
      <w:r w:rsidR="008E0EE8" w:rsidRPr="00C43009">
        <w:rPr>
          <w:rFonts w:ascii="Manrope" w:hAnsi="Manrope" w:cs="Calibri"/>
          <w:szCs w:val="20"/>
        </w:rPr>
        <w:t xml:space="preserve">ur </w:t>
      </w:r>
      <w:hyperlink r:id="rId11" w:anchor="page=1" w:history="1">
        <w:r w:rsidR="008E0EE8" w:rsidRPr="0002196F">
          <w:rPr>
            <w:rStyle w:val="Hyperlink"/>
            <w:rFonts w:ascii="Manrope" w:hAnsi="Manrope" w:cs="Calibri"/>
            <w:szCs w:val="20"/>
          </w:rPr>
          <w:t>Annual Review for 2020/21</w:t>
        </w:r>
      </w:hyperlink>
      <w:r w:rsidR="0002196F">
        <w:rPr>
          <w:rFonts w:ascii="Manrope" w:hAnsi="Manrope" w:cs="Calibri"/>
          <w:szCs w:val="20"/>
        </w:rPr>
        <w:t>.</w:t>
      </w:r>
      <w:r w:rsidR="008E0EE8" w:rsidRPr="00C43009">
        <w:rPr>
          <w:rFonts w:ascii="Manrope" w:hAnsi="Manrope" w:cs="Calibri"/>
          <w:szCs w:val="20"/>
        </w:rPr>
        <w:t xml:space="preserve"> </w:t>
      </w:r>
    </w:p>
    <w:p w14:paraId="2012BA46" w14:textId="28507D61" w:rsidR="00194F29" w:rsidRDefault="00194F29" w:rsidP="009A6C8E">
      <w:pPr>
        <w:pStyle w:val="Heading2"/>
        <w:rPr>
          <w:rFonts w:ascii="Manrope" w:hAnsi="Manrope"/>
          <w:sz w:val="22"/>
          <w:szCs w:val="22"/>
          <w:u w:val="single"/>
        </w:rPr>
      </w:pPr>
    </w:p>
    <w:p w14:paraId="32E6BC6B" w14:textId="58D727F7" w:rsidR="000C69C6" w:rsidRDefault="000C69C6" w:rsidP="000C69C6"/>
    <w:p w14:paraId="5125196D" w14:textId="174D5D9E" w:rsidR="000C69C6" w:rsidRDefault="000C69C6" w:rsidP="000C69C6"/>
    <w:p w14:paraId="0E0D22E9" w14:textId="2900F413" w:rsidR="000C69C6" w:rsidRDefault="000C69C6" w:rsidP="000C69C6"/>
    <w:p w14:paraId="24A055EB" w14:textId="77777777" w:rsidR="000C69C6" w:rsidRPr="000C69C6" w:rsidRDefault="000C69C6" w:rsidP="000C69C6"/>
    <w:p w14:paraId="2940CCB9" w14:textId="5756DB43" w:rsidR="0002196F" w:rsidRPr="000C69C6" w:rsidRDefault="00814ED4" w:rsidP="00F20907">
      <w:pPr>
        <w:pStyle w:val="Heading2"/>
        <w:rPr>
          <w:rFonts w:ascii="Manrope" w:hAnsi="Manrope"/>
          <w:sz w:val="22"/>
          <w:szCs w:val="22"/>
          <w:u w:val="single"/>
        </w:rPr>
      </w:pPr>
      <w:r w:rsidRPr="000C69C6">
        <w:rPr>
          <w:rFonts w:ascii="Manrope" w:hAnsi="Manrope"/>
          <w:sz w:val="22"/>
          <w:szCs w:val="22"/>
          <w:u w:val="single"/>
        </w:rPr>
        <w:lastRenderedPageBreak/>
        <w:t>Board Structure</w:t>
      </w:r>
    </w:p>
    <w:p w14:paraId="2ECFECC7" w14:textId="7C97B137" w:rsidR="00194F29" w:rsidRPr="00F20907" w:rsidRDefault="000C69C6" w:rsidP="009A6C8E">
      <w:pPr>
        <w:pStyle w:val="Heading2"/>
        <w:rPr>
          <w:rFonts w:ascii="Manrope" w:eastAsiaTheme="minorHAnsi" w:hAnsi="Manrope" w:cs="Calibri"/>
          <w:b w:val="0"/>
          <w:color w:val="000000" w:themeColor="text1"/>
          <w:sz w:val="20"/>
          <w:szCs w:val="20"/>
        </w:rPr>
      </w:pPr>
      <w:r>
        <w:rPr>
          <w:noProof/>
        </w:rPr>
        <w:drawing>
          <wp:inline distT="0" distB="0" distL="0" distR="0" wp14:anchorId="62768869" wp14:editId="69356AF1">
            <wp:extent cx="5731510" cy="3180715"/>
            <wp:effectExtent l="0" t="0" r="2540" b="635"/>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12"/>
                    <a:stretch>
                      <a:fillRect/>
                    </a:stretch>
                  </pic:blipFill>
                  <pic:spPr>
                    <a:xfrm>
                      <a:off x="0" y="0"/>
                      <a:ext cx="5731510" cy="3180715"/>
                    </a:xfrm>
                    <a:prstGeom prst="rect">
                      <a:avLst/>
                    </a:prstGeom>
                  </pic:spPr>
                </pic:pic>
              </a:graphicData>
            </a:graphic>
          </wp:inline>
        </w:drawing>
      </w:r>
    </w:p>
    <w:tbl>
      <w:tblPr>
        <w:tblW w:w="10268" w:type="dxa"/>
        <w:tblInd w:w="-550" w:type="dxa"/>
        <w:tblCellMar>
          <w:top w:w="15" w:type="dxa"/>
          <w:bottom w:w="15" w:type="dxa"/>
        </w:tblCellMar>
        <w:tblLook w:val="04A0" w:firstRow="1" w:lastRow="0" w:firstColumn="1" w:lastColumn="0" w:noHBand="0" w:noVBand="1"/>
      </w:tblPr>
      <w:tblGrid>
        <w:gridCol w:w="940"/>
        <w:gridCol w:w="925"/>
        <w:gridCol w:w="820"/>
        <w:gridCol w:w="820"/>
        <w:gridCol w:w="1044"/>
        <w:gridCol w:w="997"/>
        <w:gridCol w:w="913"/>
        <w:gridCol w:w="959"/>
        <w:gridCol w:w="938"/>
        <w:gridCol w:w="865"/>
        <w:gridCol w:w="1047"/>
      </w:tblGrid>
      <w:tr w:rsidR="00C60CEA" w:rsidRPr="00C60CEA" w14:paraId="3B6D650C" w14:textId="77777777" w:rsidTr="008E6E2A">
        <w:trPr>
          <w:trHeight w:val="315"/>
        </w:trPr>
        <w:tc>
          <w:tcPr>
            <w:tcW w:w="940" w:type="dxa"/>
            <w:tcBorders>
              <w:top w:val="nil"/>
              <w:left w:val="nil"/>
              <w:bottom w:val="nil"/>
              <w:right w:val="nil"/>
            </w:tcBorders>
            <w:noWrap/>
            <w:vAlign w:val="bottom"/>
            <w:hideMark/>
          </w:tcPr>
          <w:p w14:paraId="0FE513F4" w14:textId="77777777" w:rsidR="00C60CEA" w:rsidRPr="00C60CEA" w:rsidRDefault="00C60CEA" w:rsidP="00C60CEA">
            <w:pPr>
              <w:spacing w:before="0" w:after="0" w:line="240" w:lineRule="auto"/>
              <w:rPr>
                <w:rFonts w:ascii="Times New Roman" w:eastAsia="Times New Roman" w:hAnsi="Times New Roman" w:cs="Times New Roman"/>
                <w:color w:val="auto"/>
                <w:sz w:val="24"/>
                <w:szCs w:val="24"/>
                <w:lang w:eastAsia="en-GB"/>
              </w:rPr>
            </w:pPr>
          </w:p>
        </w:tc>
        <w:tc>
          <w:tcPr>
            <w:tcW w:w="925" w:type="dxa"/>
            <w:tcBorders>
              <w:top w:val="nil"/>
              <w:left w:val="nil"/>
              <w:bottom w:val="nil"/>
              <w:right w:val="nil"/>
            </w:tcBorders>
            <w:noWrap/>
            <w:vAlign w:val="bottom"/>
            <w:hideMark/>
          </w:tcPr>
          <w:p w14:paraId="623B2618"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820" w:type="dxa"/>
            <w:tcBorders>
              <w:top w:val="nil"/>
              <w:left w:val="nil"/>
              <w:bottom w:val="nil"/>
              <w:right w:val="nil"/>
            </w:tcBorders>
            <w:noWrap/>
            <w:vAlign w:val="bottom"/>
            <w:hideMark/>
          </w:tcPr>
          <w:p w14:paraId="1231583D"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820" w:type="dxa"/>
            <w:tcBorders>
              <w:top w:val="nil"/>
              <w:left w:val="nil"/>
              <w:bottom w:val="nil"/>
              <w:right w:val="nil"/>
            </w:tcBorders>
            <w:noWrap/>
            <w:vAlign w:val="bottom"/>
            <w:hideMark/>
          </w:tcPr>
          <w:p w14:paraId="0A12D6C2"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1044" w:type="dxa"/>
            <w:tcBorders>
              <w:top w:val="nil"/>
              <w:left w:val="nil"/>
              <w:bottom w:val="nil"/>
              <w:right w:val="nil"/>
            </w:tcBorders>
            <w:noWrap/>
            <w:vAlign w:val="bottom"/>
            <w:hideMark/>
          </w:tcPr>
          <w:p w14:paraId="0FC5859B"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5719" w:type="dxa"/>
            <w:gridSpan w:val="6"/>
            <w:tcBorders>
              <w:top w:val="single" w:sz="8" w:space="0" w:color="auto"/>
              <w:left w:val="single" w:sz="8" w:space="0" w:color="auto"/>
              <w:bottom w:val="nil"/>
              <w:right w:val="nil"/>
            </w:tcBorders>
            <w:shd w:val="clear" w:color="000000" w:fill="FFFF00"/>
            <w:noWrap/>
            <w:vAlign w:val="bottom"/>
            <w:hideMark/>
          </w:tcPr>
          <w:p w14:paraId="27A33678" w14:textId="77777777" w:rsidR="00C60CEA" w:rsidRPr="00C60CEA" w:rsidRDefault="00C60CEA" w:rsidP="00C60CEA">
            <w:pPr>
              <w:spacing w:before="0" w:after="0" w:line="240" w:lineRule="auto"/>
              <w:jc w:val="center"/>
              <w:rPr>
                <w:rFonts w:ascii="Calibri" w:eastAsia="Times New Roman" w:hAnsi="Calibri" w:cs="Calibri"/>
                <w:b/>
                <w:bCs/>
                <w:color w:val="auto"/>
                <w:sz w:val="18"/>
                <w:szCs w:val="18"/>
                <w:lang w:eastAsia="en-GB"/>
              </w:rPr>
            </w:pPr>
            <w:r w:rsidRPr="00C60CEA">
              <w:rPr>
                <w:rFonts w:ascii="Calibri" w:eastAsia="Times New Roman" w:hAnsi="Calibri" w:cs="Calibri"/>
                <w:b/>
                <w:bCs/>
                <w:color w:val="auto"/>
                <w:sz w:val="18"/>
                <w:szCs w:val="18"/>
                <w:lang w:eastAsia="en-GB"/>
              </w:rPr>
              <w:t>Sub Boards</w:t>
            </w:r>
          </w:p>
        </w:tc>
      </w:tr>
      <w:tr w:rsidR="00C60CEA" w:rsidRPr="00C60CEA" w14:paraId="261E47EC" w14:textId="77777777" w:rsidTr="008E6E2A">
        <w:trPr>
          <w:trHeight w:val="1410"/>
        </w:trPr>
        <w:tc>
          <w:tcPr>
            <w:tcW w:w="940" w:type="dxa"/>
            <w:tcBorders>
              <w:top w:val="single" w:sz="8" w:space="0" w:color="auto"/>
              <w:left w:val="single" w:sz="8" w:space="0" w:color="auto"/>
              <w:bottom w:val="nil"/>
              <w:right w:val="single" w:sz="4" w:space="0" w:color="auto"/>
            </w:tcBorders>
            <w:shd w:val="clear" w:color="000000" w:fill="D9D9D9"/>
            <w:vAlign w:val="center"/>
            <w:hideMark/>
          </w:tcPr>
          <w:p w14:paraId="6ECA53D3"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First Name</w:t>
            </w:r>
          </w:p>
        </w:tc>
        <w:tc>
          <w:tcPr>
            <w:tcW w:w="925" w:type="dxa"/>
            <w:tcBorders>
              <w:top w:val="single" w:sz="8" w:space="0" w:color="auto"/>
              <w:left w:val="single" w:sz="4" w:space="0" w:color="auto"/>
              <w:bottom w:val="nil"/>
              <w:right w:val="single" w:sz="4" w:space="0" w:color="auto"/>
            </w:tcBorders>
            <w:shd w:val="clear" w:color="000000" w:fill="D9D9D9"/>
            <w:vAlign w:val="center"/>
            <w:hideMark/>
          </w:tcPr>
          <w:p w14:paraId="62FEB704"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Surname</w:t>
            </w:r>
          </w:p>
        </w:tc>
        <w:tc>
          <w:tcPr>
            <w:tcW w:w="820" w:type="dxa"/>
            <w:tcBorders>
              <w:top w:val="single" w:sz="8" w:space="0" w:color="auto"/>
              <w:left w:val="single" w:sz="4" w:space="0" w:color="auto"/>
              <w:bottom w:val="nil"/>
              <w:right w:val="nil"/>
            </w:tcBorders>
            <w:shd w:val="clear" w:color="000000" w:fill="FFFFCC"/>
            <w:vAlign w:val="center"/>
            <w:hideMark/>
          </w:tcPr>
          <w:p w14:paraId="60C00DE9"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LEP Board</w:t>
            </w:r>
          </w:p>
        </w:tc>
        <w:tc>
          <w:tcPr>
            <w:tcW w:w="820" w:type="dxa"/>
            <w:tcBorders>
              <w:top w:val="single" w:sz="8" w:space="0" w:color="auto"/>
              <w:left w:val="nil"/>
              <w:bottom w:val="nil"/>
              <w:right w:val="nil"/>
            </w:tcBorders>
            <w:shd w:val="clear" w:color="000000" w:fill="FFFFCC"/>
            <w:vAlign w:val="center"/>
            <w:hideMark/>
          </w:tcPr>
          <w:p w14:paraId="42E28E58"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MC Board</w:t>
            </w:r>
          </w:p>
        </w:tc>
        <w:tc>
          <w:tcPr>
            <w:tcW w:w="1044" w:type="dxa"/>
            <w:tcBorders>
              <w:top w:val="single" w:sz="8" w:space="0" w:color="auto"/>
              <w:left w:val="nil"/>
              <w:bottom w:val="nil"/>
              <w:right w:val="single" w:sz="8" w:space="0" w:color="auto"/>
            </w:tcBorders>
            <w:shd w:val="clear" w:color="000000" w:fill="FFFFCC"/>
            <w:vAlign w:val="center"/>
            <w:hideMark/>
          </w:tcPr>
          <w:p w14:paraId="087B92A0"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 xml:space="preserve">Engagement </w:t>
            </w:r>
          </w:p>
        </w:tc>
        <w:tc>
          <w:tcPr>
            <w:tcW w:w="997" w:type="dxa"/>
            <w:tcBorders>
              <w:top w:val="single" w:sz="8" w:space="0" w:color="auto"/>
              <w:left w:val="nil"/>
              <w:bottom w:val="nil"/>
              <w:right w:val="single" w:sz="4" w:space="0" w:color="auto"/>
            </w:tcBorders>
            <w:shd w:val="clear" w:color="000000" w:fill="FFFFCC"/>
            <w:vAlign w:val="center"/>
            <w:hideMark/>
          </w:tcPr>
          <w:p w14:paraId="07B4B0A3" w14:textId="55B5BC74"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 xml:space="preserve">Strategy </w:t>
            </w:r>
            <w:r>
              <w:rPr>
                <w:rFonts w:ascii="Calibri" w:eastAsia="Times New Roman" w:hAnsi="Calibri" w:cs="Calibri"/>
                <w:b/>
                <w:bCs/>
                <w:color w:val="auto"/>
                <w:sz w:val="16"/>
                <w:szCs w:val="16"/>
                <w:lang w:eastAsia="en-GB"/>
              </w:rPr>
              <w:t>Committee</w:t>
            </w:r>
          </w:p>
        </w:tc>
        <w:tc>
          <w:tcPr>
            <w:tcW w:w="913" w:type="dxa"/>
            <w:tcBorders>
              <w:top w:val="single" w:sz="8" w:space="0" w:color="auto"/>
              <w:left w:val="single" w:sz="4" w:space="0" w:color="auto"/>
              <w:bottom w:val="nil"/>
              <w:right w:val="single" w:sz="4" w:space="0" w:color="auto"/>
            </w:tcBorders>
            <w:shd w:val="clear" w:color="000000" w:fill="FFFFCC"/>
            <w:vAlign w:val="center"/>
            <w:hideMark/>
          </w:tcPr>
          <w:p w14:paraId="39E90CA5" w14:textId="5A7FF4D6"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 xml:space="preserve">Employers </w:t>
            </w:r>
            <w:r>
              <w:rPr>
                <w:rFonts w:ascii="Calibri" w:eastAsia="Times New Roman" w:hAnsi="Calibri" w:cs="Calibri"/>
                <w:b/>
                <w:bCs/>
                <w:color w:val="auto"/>
                <w:sz w:val="16"/>
                <w:szCs w:val="16"/>
                <w:lang w:eastAsia="en-GB"/>
              </w:rPr>
              <w:t>&amp; Skills</w:t>
            </w:r>
          </w:p>
        </w:tc>
        <w:tc>
          <w:tcPr>
            <w:tcW w:w="959" w:type="dxa"/>
            <w:tcBorders>
              <w:top w:val="single" w:sz="8" w:space="0" w:color="auto"/>
              <w:left w:val="single" w:sz="4" w:space="0" w:color="auto"/>
              <w:bottom w:val="nil"/>
              <w:right w:val="single" w:sz="4" w:space="0" w:color="auto"/>
            </w:tcBorders>
            <w:shd w:val="clear" w:color="000000" w:fill="FFFFCC"/>
            <w:vAlign w:val="center"/>
            <w:hideMark/>
          </w:tcPr>
          <w:p w14:paraId="3C96EEF5" w14:textId="522D19B6"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Business Growth</w:t>
            </w:r>
            <w:r>
              <w:rPr>
                <w:rFonts w:ascii="Calibri" w:eastAsia="Times New Roman" w:hAnsi="Calibri" w:cs="Calibri"/>
                <w:b/>
                <w:bCs/>
                <w:color w:val="auto"/>
                <w:sz w:val="16"/>
                <w:szCs w:val="16"/>
                <w:lang w:eastAsia="en-GB"/>
              </w:rPr>
              <w:t xml:space="preserve"> Committee</w:t>
            </w:r>
          </w:p>
        </w:tc>
        <w:tc>
          <w:tcPr>
            <w:tcW w:w="938" w:type="dxa"/>
            <w:tcBorders>
              <w:top w:val="single" w:sz="8" w:space="0" w:color="auto"/>
              <w:left w:val="single" w:sz="4" w:space="0" w:color="auto"/>
              <w:bottom w:val="nil"/>
              <w:right w:val="single" w:sz="4" w:space="0" w:color="auto"/>
            </w:tcBorders>
            <w:shd w:val="clear" w:color="000000" w:fill="FFFFCC"/>
            <w:vAlign w:val="center"/>
            <w:hideMark/>
          </w:tcPr>
          <w:p w14:paraId="0559FEC1"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Growth Corridors - Science &amp; Innovation (EZ)</w:t>
            </w:r>
          </w:p>
        </w:tc>
        <w:tc>
          <w:tcPr>
            <w:tcW w:w="865" w:type="dxa"/>
            <w:tcBorders>
              <w:top w:val="single" w:sz="8" w:space="0" w:color="auto"/>
              <w:left w:val="single" w:sz="4" w:space="0" w:color="auto"/>
              <w:bottom w:val="nil"/>
              <w:right w:val="single" w:sz="4" w:space="0" w:color="auto"/>
            </w:tcBorders>
            <w:shd w:val="clear" w:color="000000" w:fill="FFFFCC"/>
            <w:vAlign w:val="center"/>
            <w:hideMark/>
          </w:tcPr>
          <w:p w14:paraId="688EEC1B" w14:textId="1FBF504C"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Local Transport</w:t>
            </w:r>
            <w:r>
              <w:rPr>
                <w:rFonts w:ascii="Calibri" w:eastAsia="Times New Roman" w:hAnsi="Calibri" w:cs="Calibri"/>
                <w:b/>
                <w:bCs/>
                <w:color w:val="auto"/>
                <w:sz w:val="16"/>
                <w:szCs w:val="16"/>
                <w:lang w:eastAsia="en-GB"/>
              </w:rPr>
              <w:t xml:space="preserve"> Board</w:t>
            </w:r>
          </w:p>
        </w:tc>
        <w:tc>
          <w:tcPr>
            <w:tcW w:w="1047" w:type="dxa"/>
            <w:tcBorders>
              <w:top w:val="single" w:sz="8" w:space="0" w:color="auto"/>
              <w:left w:val="single" w:sz="4" w:space="0" w:color="auto"/>
              <w:bottom w:val="nil"/>
              <w:right w:val="nil"/>
            </w:tcBorders>
            <w:shd w:val="clear" w:color="000000" w:fill="FFFFCC"/>
            <w:vAlign w:val="center"/>
            <w:hideMark/>
          </w:tcPr>
          <w:p w14:paraId="4E04B847"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Digital Connectivity</w:t>
            </w:r>
          </w:p>
        </w:tc>
      </w:tr>
      <w:tr w:rsidR="00C60CEA" w:rsidRPr="00C60CEA" w14:paraId="2A2E4D31" w14:textId="77777777" w:rsidTr="008E6E2A">
        <w:trPr>
          <w:trHeight w:val="300"/>
        </w:trPr>
        <w:tc>
          <w:tcPr>
            <w:tcW w:w="940" w:type="dxa"/>
            <w:tcBorders>
              <w:top w:val="single" w:sz="4" w:space="0" w:color="auto"/>
              <w:left w:val="single" w:sz="8" w:space="0" w:color="auto"/>
              <w:bottom w:val="single" w:sz="4" w:space="0" w:color="auto"/>
              <w:right w:val="single" w:sz="4" w:space="0" w:color="auto"/>
            </w:tcBorders>
            <w:vAlign w:val="center"/>
            <w:hideMark/>
          </w:tcPr>
          <w:p w14:paraId="72B9F130"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 xml:space="preserve">Maggie </w:t>
            </w:r>
          </w:p>
        </w:tc>
        <w:tc>
          <w:tcPr>
            <w:tcW w:w="925" w:type="dxa"/>
            <w:tcBorders>
              <w:top w:val="single" w:sz="4" w:space="0" w:color="auto"/>
              <w:left w:val="single" w:sz="4" w:space="0" w:color="auto"/>
              <w:bottom w:val="single" w:sz="4" w:space="0" w:color="auto"/>
              <w:right w:val="single" w:sz="4" w:space="0" w:color="auto"/>
            </w:tcBorders>
            <w:vAlign w:val="center"/>
            <w:hideMark/>
          </w:tcPr>
          <w:p w14:paraId="6266B113"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Chen</w:t>
            </w:r>
          </w:p>
        </w:tc>
        <w:tc>
          <w:tcPr>
            <w:tcW w:w="820" w:type="dxa"/>
            <w:tcBorders>
              <w:top w:val="single" w:sz="4" w:space="0" w:color="auto"/>
              <w:left w:val="single" w:sz="4" w:space="0" w:color="auto"/>
              <w:bottom w:val="single" w:sz="4" w:space="0" w:color="auto"/>
              <w:right w:val="single" w:sz="4" w:space="0" w:color="auto"/>
            </w:tcBorders>
            <w:vAlign w:val="center"/>
            <w:hideMark/>
          </w:tcPr>
          <w:p w14:paraId="18A422CF"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820" w:type="dxa"/>
            <w:tcBorders>
              <w:top w:val="single" w:sz="4" w:space="0" w:color="auto"/>
              <w:left w:val="single" w:sz="4" w:space="0" w:color="auto"/>
              <w:bottom w:val="single" w:sz="4" w:space="0" w:color="auto"/>
              <w:right w:val="single" w:sz="4" w:space="0" w:color="auto"/>
            </w:tcBorders>
            <w:vAlign w:val="center"/>
            <w:hideMark/>
          </w:tcPr>
          <w:p w14:paraId="6BD8312B"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p>
        </w:tc>
        <w:tc>
          <w:tcPr>
            <w:tcW w:w="1044" w:type="dxa"/>
            <w:tcBorders>
              <w:top w:val="single" w:sz="4" w:space="0" w:color="auto"/>
              <w:left w:val="single" w:sz="4" w:space="0" w:color="auto"/>
              <w:bottom w:val="single" w:sz="4" w:space="0" w:color="auto"/>
              <w:right w:val="single" w:sz="8" w:space="0" w:color="auto"/>
            </w:tcBorders>
            <w:vAlign w:val="center"/>
            <w:hideMark/>
          </w:tcPr>
          <w:p w14:paraId="5FE333E2"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997" w:type="dxa"/>
            <w:tcBorders>
              <w:top w:val="single" w:sz="4" w:space="0" w:color="auto"/>
              <w:left w:val="nil"/>
              <w:bottom w:val="single" w:sz="4" w:space="0" w:color="auto"/>
              <w:right w:val="single" w:sz="4" w:space="0" w:color="auto"/>
            </w:tcBorders>
            <w:noWrap/>
            <w:vAlign w:val="bottom"/>
            <w:hideMark/>
          </w:tcPr>
          <w:p w14:paraId="2A4A4948"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p>
        </w:tc>
        <w:tc>
          <w:tcPr>
            <w:tcW w:w="913" w:type="dxa"/>
            <w:tcBorders>
              <w:top w:val="single" w:sz="4" w:space="0" w:color="auto"/>
              <w:left w:val="single" w:sz="4" w:space="0" w:color="auto"/>
              <w:bottom w:val="single" w:sz="4" w:space="0" w:color="auto"/>
              <w:right w:val="single" w:sz="4" w:space="0" w:color="auto"/>
            </w:tcBorders>
            <w:vAlign w:val="center"/>
            <w:hideMark/>
          </w:tcPr>
          <w:p w14:paraId="7EEA235F"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775BFA01"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p>
        </w:tc>
        <w:tc>
          <w:tcPr>
            <w:tcW w:w="938" w:type="dxa"/>
            <w:tcBorders>
              <w:top w:val="single" w:sz="4" w:space="0" w:color="auto"/>
              <w:left w:val="single" w:sz="4" w:space="0" w:color="auto"/>
              <w:bottom w:val="single" w:sz="4" w:space="0" w:color="auto"/>
              <w:right w:val="single" w:sz="4" w:space="0" w:color="auto"/>
            </w:tcBorders>
            <w:noWrap/>
            <w:vAlign w:val="bottom"/>
            <w:hideMark/>
          </w:tcPr>
          <w:p w14:paraId="1E92FA5E"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865" w:type="dxa"/>
            <w:tcBorders>
              <w:top w:val="single" w:sz="4" w:space="0" w:color="auto"/>
              <w:left w:val="single" w:sz="4" w:space="0" w:color="auto"/>
              <w:bottom w:val="single" w:sz="4" w:space="0" w:color="auto"/>
              <w:right w:val="single" w:sz="4" w:space="0" w:color="auto"/>
            </w:tcBorders>
            <w:noWrap/>
            <w:vAlign w:val="bottom"/>
            <w:hideMark/>
          </w:tcPr>
          <w:p w14:paraId="079BA153"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1047" w:type="dxa"/>
            <w:tcBorders>
              <w:top w:val="single" w:sz="4" w:space="0" w:color="auto"/>
              <w:left w:val="single" w:sz="4" w:space="0" w:color="auto"/>
              <w:bottom w:val="single" w:sz="4" w:space="0" w:color="auto"/>
              <w:right w:val="nil"/>
            </w:tcBorders>
            <w:noWrap/>
            <w:vAlign w:val="bottom"/>
            <w:hideMark/>
          </w:tcPr>
          <w:p w14:paraId="788890F7"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r>
      <w:tr w:rsidR="00C60CEA" w:rsidRPr="00C60CEA" w14:paraId="00C14EE8" w14:textId="77777777" w:rsidTr="008E6E2A">
        <w:trPr>
          <w:trHeight w:val="300"/>
        </w:trPr>
        <w:tc>
          <w:tcPr>
            <w:tcW w:w="940" w:type="dxa"/>
            <w:tcBorders>
              <w:top w:val="single" w:sz="4" w:space="0" w:color="auto"/>
              <w:left w:val="single" w:sz="8" w:space="0" w:color="auto"/>
              <w:bottom w:val="single" w:sz="4" w:space="0" w:color="auto"/>
              <w:right w:val="single" w:sz="4" w:space="0" w:color="auto"/>
            </w:tcBorders>
            <w:vAlign w:val="center"/>
            <w:hideMark/>
          </w:tcPr>
          <w:p w14:paraId="4D541536"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Conor</w:t>
            </w:r>
          </w:p>
        </w:tc>
        <w:tc>
          <w:tcPr>
            <w:tcW w:w="925" w:type="dxa"/>
            <w:tcBorders>
              <w:top w:val="single" w:sz="4" w:space="0" w:color="auto"/>
              <w:left w:val="single" w:sz="4" w:space="0" w:color="auto"/>
              <w:bottom w:val="single" w:sz="4" w:space="0" w:color="auto"/>
              <w:right w:val="single" w:sz="4" w:space="0" w:color="auto"/>
            </w:tcBorders>
            <w:vAlign w:val="center"/>
            <w:hideMark/>
          </w:tcPr>
          <w:p w14:paraId="2DBE8C3D"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Diskin</w:t>
            </w:r>
          </w:p>
        </w:tc>
        <w:tc>
          <w:tcPr>
            <w:tcW w:w="820" w:type="dxa"/>
            <w:tcBorders>
              <w:top w:val="single" w:sz="4" w:space="0" w:color="auto"/>
              <w:left w:val="single" w:sz="4" w:space="0" w:color="auto"/>
              <w:bottom w:val="single" w:sz="4" w:space="0" w:color="auto"/>
              <w:right w:val="single" w:sz="4" w:space="0" w:color="auto"/>
            </w:tcBorders>
            <w:vAlign w:val="center"/>
            <w:hideMark/>
          </w:tcPr>
          <w:p w14:paraId="0216CEEA"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400C96D0" w14:textId="77777777" w:rsidR="00C60CEA" w:rsidRPr="00C60CEA" w:rsidRDefault="00C60CEA" w:rsidP="00C60CEA">
            <w:pPr>
              <w:spacing w:before="0" w:after="0" w:line="240" w:lineRule="auto"/>
              <w:jc w:val="center"/>
              <w:rPr>
                <w:rFonts w:ascii="Times New Roman" w:eastAsia="Times New Roman" w:hAnsi="Times New Roman" w:cs="Times New Roman"/>
                <w:color w:val="auto"/>
                <w:szCs w:val="20"/>
                <w:lang w:eastAsia="en-GB"/>
              </w:rPr>
            </w:pPr>
          </w:p>
        </w:tc>
        <w:tc>
          <w:tcPr>
            <w:tcW w:w="1044" w:type="dxa"/>
            <w:tcBorders>
              <w:top w:val="single" w:sz="4" w:space="0" w:color="auto"/>
              <w:left w:val="single" w:sz="4" w:space="0" w:color="auto"/>
              <w:bottom w:val="single" w:sz="4" w:space="0" w:color="auto"/>
              <w:right w:val="single" w:sz="8" w:space="0" w:color="auto"/>
            </w:tcBorders>
            <w:vAlign w:val="center"/>
            <w:hideMark/>
          </w:tcPr>
          <w:p w14:paraId="3E027F0F"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997" w:type="dxa"/>
            <w:tcBorders>
              <w:top w:val="single" w:sz="4" w:space="0" w:color="auto"/>
              <w:left w:val="nil"/>
              <w:bottom w:val="single" w:sz="4" w:space="0" w:color="auto"/>
              <w:right w:val="single" w:sz="4" w:space="0" w:color="auto"/>
            </w:tcBorders>
            <w:noWrap/>
            <w:vAlign w:val="bottom"/>
            <w:hideMark/>
          </w:tcPr>
          <w:p w14:paraId="00D13699"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p>
        </w:tc>
        <w:tc>
          <w:tcPr>
            <w:tcW w:w="913" w:type="dxa"/>
            <w:tcBorders>
              <w:top w:val="single" w:sz="4" w:space="0" w:color="auto"/>
              <w:left w:val="single" w:sz="4" w:space="0" w:color="auto"/>
              <w:bottom w:val="single" w:sz="4" w:space="0" w:color="auto"/>
              <w:right w:val="single" w:sz="4" w:space="0" w:color="auto"/>
            </w:tcBorders>
            <w:noWrap/>
            <w:vAlign w:val="bottom"/>
            <w:hideMark/>
          </w:tcPr>
          <w:p w14:paraId="75283E61"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3EE154A"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938" w:type="dxa"/>
            <w:tcBorders>
              <w:top w:val="single" w:sz="4" w:space="0" w:color="auto"/>
              <w:left w:val="single" w:sz="4" w:space="0" w:color="auto"/>
              <w:bottom w:val="single" w:sz="4" w:space="0" w:color="auto"/>
              <w:right w:val="single" w:sz="4" w:space="0" w:color="auto"/>
            </w:tcBorders>
            <w:noWrap/>
            <w:vAlign w:val="bottom"/>
            <w:hideMark/>
          </w:tcPr>
          <w:p w14:paraId="7FB3753F"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865" w:type="dxa"/>
            <w:tcBorders>
              <w:top w:val="single" w:sz="4" w:space="0" w:color="auto"/>
              <w:left w:val="single" w:sz="4" w:space="0" w:color="auto"/>
              <w:bottom w:val="single" w:sz="4" w:space="0" w:color="auto"/>
              <w:right w:val="single" w:sz="4" w:space="0" w:color="auto"/>
            </w:tcBorders>
            <w:noWrap/>
            <w:vAlign w:val="bottom"/>
            <w:hideMark/>
          </w:tcPr>
          <w:p w14:paraId="22A5E906"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1047" w:type="dxa"/>
            <w:tcBorders>
              <w:top w:val="single" w:sz="4" w:space="0" w:color="auto"/>
              <w:left w:val="single" w:sz="4" w:space="0" w:color="auto"/>
              <w:bottom w:val="single" w:sz="4" w:space="0" w:color="auto"/>
              <w:right w:val="single" w:sz="8" w:space="0" w:color="auto"/>
            </w:tcBorders>
            <w:vAlign w:val="center"/>
            <w:hideMark/>
          </w:tcPr>
          <w:p w14:paraId="51E95DD3"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r>
      <w:tr w:rsidR="00C60CEA" w:rsidRPr="00C60CEA" w14:paraId="765DE3DF" w14:textId="77777777" w:rsidTr="008E6E2A">
        <w:trPr>
          <w:trHeight w:val="300"/>
        </w:trPr>
        <w:tc>
          <w:tcPr>
            <w:tcW w:w="940" w:type="dxa"/>
            <w:tcBorders>
              <w:top w:val="single" w:sz="4" w:space="0" w:color="auto"/>
              <w:left w:val="single" w:sz="8" w:space="0" w:color="auto"/>
              <w:bottom w:val="single" w:sz="4" w:space="0" w:color="auto"/>
              <w:right w:val="single" w:sz="4" w:space="0" w:color="auto"/>
            </w:tcBorders>
            <w:vAlign w:val="center"/>
            <w:hideMark/>
          </w:tcPr>
          <w:p w14:paraId="12FCD94D"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Yulanda</w:t>
            </w:r>
          </w:p>
        </w:tc>
        <w:tc>
          <w:tcPr>
            <w:tcW w:w="925" w:type="dxa"/>
            <w:tcBorders>
              <w:top w:val="single" w:sz="4" w:space="0" w:color="auto"/>
              <w:left w:val="single" w:sz="4" w:space="0" w:color="auto"/>
              <w:bottom w:val="single" w:sz="4" w:space="0" w:color="auto"/>
              <w:right w:val="single" w:sz="4" w:space="0" w:color="auto"/>
            </w:tcBorders>
            <w:vAlign w:val="center"/>
            <w:hideMark/>
          </w:tcPr>
          <w:p w14:paraId="0929093D"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Duff</w:t>
            </w:r>
          </w:p>
        </w:tc>
        <w:tc>
          <w:tcPr>
            <w:tcW w:w="820" w:type="dxa"/>
            <w:tcBorders>
              <w:top w:val="single" w:sz="4" w:space="0" w:color="auto"/>
              <w:left w:val="single" w:sz="4" w:space="0" w:color="auto"/>
              <w:bottom w:val="single" w:sz="4" w:space="0" w:color="auto"/>
              <w:right w:val="single" w:sz="4" w:space="0" w:color="auto"/>
            </w:tcBorders>
            <w:noWrap/>
            <w:vAlign w:val="bottom"/>
            <w:hideMark/>
          </w:tcPr>
          <w:p w14:paraId="065412DD" w14:textId="77777777" w:rsidR="00C60CEA" w:rsidRPr="00C60CEA" w:rsidRDefault="00C60CEA" w:rsidP="00C60CEA">
            <w:pPr>
              <w:spacing w:before="0" w:after="0" w:line="240" w:lineRule="auto"/>
              <w:rPr>
                <w:rFonts w:ascii="Calibri" w:eastAsia="Times New Roman" w:hAnsi="Calibri" w:cs="Calibri"/>
                <w:b/>
                <w:bCs/>
                <w:color w:val="auto"/>
                <w:sz w:val="16"/>
                <w:szCs w:val="16"/>
                <w:lang w:eastAsia="en-GB"/>
              </w:rPr>
            </w:pPr>
          </w:p>
        </w:tc>
        <w:tc>
          <w:tcPr>
            <w:tcW w:w="820" w:type="dxa"/>
            <w:tcBorders>
              <w:top w:val="single" w:sz="4" w:space="0" w:color="auto"/>
              <w:left w:val="single" w:sz="4" w:space="0" w:color="auto"/>
              <w:bottom w:val="single" w:sz="4" w:space="0" w:color="auto"/>
              <w:right w:val="single" w:sz="4" w:space="0" w:color="auto"/>
            </w:tcBorders>
            <w:noWrap/>
            <w:vAlign w:val="bottom"/>
            <w:hideMark/>
          </w:tcPr>
          <w:p w14:paraId="62644BC3"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1044" w:type="dxa"/>
            <w:tcBorders>
              <w:top w:val="single" w:sz="4" w:space="0" w:color="auto"/>
              <w:left w:val="single" w:sz="4" w:space="0" w:color="auto"/>
              <w:bottom w:val="single" w:sz="4" w:space="0" w:color="auto"/>
              <w:right w:val="single" w:sz="8" w:space="0" w:color="auto"/>
            </w:tcBorders>
            <w:vAlign w:val="center"/>
            <w:hideMark/>
          </w:tcPr>
          <w:p w14:paraId="3CBB6520" w14:textId="77777777" w:rsidR="00C60CEA" w:rsidRPr="00C60CEA" w:rsidRDefault="00C60CEA"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997" w:type="dxa"/>
            <w:tcBorders>
              <w:top w:val="single" w:sz="4" w:space="0" w:color="auto"/>
              <w:left w:val="nil"/>
              <w:bottom w:val="single" w:sz="4" w:space="0" w:color="auto"/>
              <w:right w:val="single" w:sz="4" w:space="0" w:color="auto"/>
            </w:tcBorders>
            <w:noWrap/>
            <w:vAlign w:val="bottom"/>
            <w:hideMark/>
          </w:tcPr>
          <w:p w14:paraId="7C23405B" w14:textId="58D04D32" w:rsidR="00C60CEA" w:rsidRPr="00C60CEA" w:rsidRDefault="00013786" w:rsidP="00C60CEA">
            <w:pPr>
              <w:spacing w:before="0" w:after="0" w:line="240" w:lineRule="auto"/>
              <w:jc w:val="center"/>
              <w:rPr>
                <w:rFonts w:ascii="Calibri" w:eastAsia="Times New Roman" w:hAnsi="Calibri" w:cs="Calibri"/>
                <w:b/>
                <w:bCs/>
                <w:color w:val="auto"/>
                <w:sz w:val="16"/>
                <w:szCs w:val="16"/>
                <w:lang w:eastAsia="en-GB"/>
              </w:rPr>
            </w:pPr>
            <w:r w:rsidRPr="00C60CEA">
              <w:rPr>
                <w:rFonts w:ascii="Calibri" w:eastAsia="Times New Roman" w:hAnsi="Calibri" w:cs="Calibri"/>
                <w:b/>
                <w:bCs/>
                <w:color w:val="auto"/>
                <w:sz w:val="16"/>
                <w:szCs w:val="16"/>
                <w:lang w:eastAsia="en-GB"/>
              </w:rPr>
              <w:t>√</w:t>
            </w:r>
          </w:p>
        </w:tc>
        <w:tc>
          <w:tcPr>
            <w:tcW w:w="913" w:type="dxa"/>
            <w:tcBorders>
              <w:top w:val="single" w:sz="4" w:space="0" w:color="auto"/>
              <w:left w:val="single" w:sz="4" w:space="0" w:color="auto"/>
              <w:bottom w:val="single" w:sz="4" w:space="0" w:color="auto"/>
              <w:right w:val="single" w:sz="4" w:space="0" w:color="auto"/>
            </w:tcBorders>
            <w:vAlign w:val="center"/>
            <w:hideMark/>
          </w:tcPr>
          <w:p w14:paraId="6F68EB0D"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70E45A3" w14:textId="77777777" w:rsidR="00C60CEA" w:rsidRPr="00C60CEA" w:rsidRDefault="00C60CEA" w:rsidP="00C60CEA">
            <w:pPr>
              <w:spacing w:before="0" w:after="0" w:line="240" w:lineRule="auto"/>
              <w:jc w:val="center"/>
              <w:rPr>
                <w:rFonts w:ascii="Times New Roman" w:eastAsia="Times New Roman" w:hAnsi="Times New Roman" w:cs="Times New Roman"/>
                <w:color w:val="auto"/>
                <w:szCs w:val="20"/>
                <w:lang w:eastAsia="en-GB"/>
              </w:rPr>
            </w:pPr>
          </w:p>
        </w:tc>
        <w:tc>
          <w:tcPr>
            <w:tcW w:w="938" w:type="dxa"/>
            <w:tcBorders>
              <w:top w:val="single" w:sz="4" w:space="0" w:color="auto"/>
              <w:left w:val="single" w:sz="4" w:space="0" w:color="auto"/>
              <w:bottom w:val="single" w:sz="4" w:space="0" w:color="auto"/>
              <w:right w:val="single" w:sz="4" w:space="0" w:color="auto"/>
            </w:tcBorders>
            <w:noWrap/>
            <w:vAlign w:val="bottom"/>
            <w:hideMark/>
          </w:tcPr>
          <w:p w14:paraId="6992580D"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865" w:type="dxa"/>
            <w:tcBorders>
              <w:top w:val="single" w:sz="4" w:space="0" w:color="auto"/>
              <w:left w:val="single" w:sz="4" w:space="0" w:color="auto"/>
              <w:bottom w:val="single" w:sz="4" w:space="0" w:color="auto"/>
              <w:right w:val="single" w:sz="4" w:space="0" w:color="auto"/>
            </w:tcBorders>
            <w:noWrap/>
            <w:vAlign w:val="bottom"/>
            <w:hideMark/>
          </w:tcPr>
          <w:p w14:paraId="2E48E2C2"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c>
          <w:tcPr>
            <w:tcW w:w="1047" w:type="dxa"/>
            <w:tcBorders>
              <w:top w:val="single" w:sz="4" w:space="0" w:color="auto"/>
              <w:left w:val="single" w:sz="4" w:space="0" w:color="auto"/>
              <w:bottom w:val="single" w:sz="4" w:space="0" w:color="auto"/>
              <w:right w:val="nil"/>
            </w:tcBorders>
            <w:noWrap/>
            <w:vAlign w:val="bottom"/>
            <w:hideMark/>
          </w:tcPr>
          <w:p w14:paraId="3D3005DE" w14:textId="77777777" w:rsidR="00C60CEA" w:rsidRPr="00C60CEA" w:rsidRDefault="00C60CEA" w:rsidP="00C60CEA">
            <w:pPr>
              <w:spacing w:before="0" w:after="0" w:line="240" w:lineRule="auto"/>
              <w:rPr>
                <w:rFonts w:ascii="Times New Roman" w:eastAsia="Times New Roman" w:hAnsi="Times New Roman" w:cs="Times New Roman"/>
                <w:color w:val="auto"/>
                <w:szCs w:val="20"/>
                <w:lang w:eastAsia="en-GB"/>
              </w:rPr>
            </w:pPr>
          </w:p>
        </w:tc>
      </w:tr>
      <w:tr w:rsidR="00024BCC" w:rsidRPr="00C60CEA" w14:paraId="7B31BAA8" w14:textId="77777777" w:rsidTr="008E6E2A">
        <w:trPr>
          <w:trHeight w:val="300"/>
        </w:trPr>
        <w:tc>
          <w:tcPr>
            <w:tcW w:w="940" w:type="dxa"/>
            <w:tcBorders>
              <w:top w:val="single" w:sz="4" w:space="0" w:color="auto"/>
              <w:left w:val="single" w:sz="8" w:space="0" w:color="auto"/>
              <w:bottom w:val="single" w:sz="4" w:space="0" w:color="auto"/>
              <w:right w:val="single" w:sz="4" w:space="0" w:color="auto"/>
            </w:tcBorders>
            <w:vAlign w:val="center"/>
          </w:tcPr>
          <w:p w14:paraId="54C19A6E" w14:textId="3B802646" w:rsidR="00024BCC" w:rsidRPr="00C60CEA" w:rsidRDefault="00024BCC" w:rsidP="00C60CEA">
            <w:pPr>
              <w:spacing w:before="0" w:after="0" w:line="240" w:lineRule="auto"/>
              <w:rPr>
                <w:rFonts w:ascii="Calibri" w:eastAsia="Times New Roman" w:hAnsi="Calibri" w:cs="Calibri"/>
                <w:b/>
                <w:bCs/>
                <w:color w:val="auto"/>
                <w:sz w:val="16"/>
                <w:szCs w:val="16"/>
                <w:lang w:eastAsia="en-GB"/>
              </w:rPr>
            </w:pPr>
            <w:r>
              <w:rPr>
                <w:rFonts w:ascii="Calibri" w:eastAsia="Times New Roman" w:hAnsi="Calibri" w:cs="Calibri"/>
                <w:b/>
                <w:bCs/>
                <w:color w:val="auto"/>
                <w:sz w:val="16"/>
                <w:szCs w:val="16"/>
                <w:lang w:eastAsia="en-GB"/>
              </w:rPr>
              <w:t>Joe</w:t>
            </w:r>
          </w:p>
        </w:tc>
        <w:tc>
          <w:tcPr>
            <w:tcW w:w="925" w:type="dxa"/>
            <w:tcBorders>
              <w:top w:val="single" w:sz="4" w:space="0" w:color="auto"/>
              <w:left w:val="single" w:sz="4" w:space="0" w:color="auto"/>
              <w:bottom w:val="single" w:sz="4" w:space="0" w:color="auto"/>
              <w:right w:val="single" w:sz="4" w:space="0" w:color="auto"/>
            </w:tcBorders>
            <w:vAlign w:val="center"/>
          </w:tcPr>
          <w:p w14:paraId="224E44A8" w14:textId="1453F914" w:rsidR="00024BCC" w:rsidRPr="00C60CEA" w:rsidRDefault="00024BCC" w:rsidP="00C60CEA">
            <w:pPr>
              <w:spacing w:before="0" w:after="0" w:line="240" w:lineRule="auto"/>
              <w:rPr>
                <w:rFonts w:ascii="Calibri" w:eastAsia="Times New Roman" w:hAnsi="Calibri" w:cs="Calibri"/>
                <w:b/>
                <w:bCs/>
                <w:color w:val="auto"/>
                <w:sz w:val="16"/>
                <w:szCs w:val="16"/>
                <w:lang w:eastAsia="en-GB"/>
              </w:rPr>
            </w:pPr>
            <w:r>
              <w:rPr>
                <w:rFonts w:ascii="Calibri" w:eastAsia="Times New Roman" w:hAnsi="Calibri" w:cs="Calibri"/>
                <w:b/>
                <w:bCs/>
                <w:color w:val="auto"/>
                <w:sz w:val="16"/>
                <w:szCs w:val="16"/>
                <w:lang w:eastAsia="en-GB"/>
              </w:rPr>
              <w:t>Toward</w:t>
            </w:r>
          </w:p>
        </w:tc>
        <w:tc>
          <w:tcPr>
            <w:tcW w:w="820" w:type="dxa"/>
            <w:tcBorders>
              <w:top w:val="single" w:sz="4" w:space="0" w:color="auto"/>
              <w:left w:val="single" w:sz="4" w:space="0" w:color="auto"/>
              <w:bottom w:val="single" w:sz="4" w:space="0" w:color="auto"/>
              <w:right w:val="single" w:sz="4" w:space="0" w:color="auto"/>
            </w:tcBorders>
            <w:noWrap/>
            <w:vAlign w:val="bottom"/>
          </w:tcPr>
          <w:p w14:paraId="2FAC9A94" w14:textId="77777777" w:rsidR="00024BCC" w:rsidRPr="00C60CEA" w:rsidRDefault="00024BCC" w:rsidP="00C60CEA">
            <w:pPr>
              <w:spacing w:before="0" w:after="0" w:line="240" w:lineRule="auto"/>
              <w:rPr>
                <w:rFonts w:ascii="Calibri" w:eastAsia="Times New Roman" w:hAnsi="Calibri" w:cs="Calibri"/>
                <w:b/>
                <w:bCs/>
                <w:color w:val="auto"/>
                <w:sz w:val="16"/>
                <w:szCs w:val="16"/>
                <w:lang w:eastAsia="en-GB"/>
              </w:rPr>
            </w:pPr>
          </w:p>
        </w:tc>
        <w:tc>
          <w:tcPr>
            <w:tcW w:w="820" w:type="dxa"/>
            <w:tcBorders>
              <w:top w:val="single" w:sz="4" w:space="0" w:color="auto"/>
              <w:left w:val="single" w:sz="4" w:space="0" w:color="auto"/>
              <w:bottom w:val="single" w:sz="4" w:space="0" w:color="auto"/>
              <w:right w:val="single" w:sz="4" w:space="0" w:color="auto"/>
            </w:tcBorders>
            <w:noWrap/>
            <w:vAlign w:val="bottom"/>
          </w:tcPr>
          <w:p w14:paraId="682D6F75" w14:textId="77777777" w:rsidR="00467AEC" w:rsidRDefault="00467AEC" w:rsidP="00467AEC">
            <w:pPr>
              <w:spacing w:before="0" w:after="0" w:line="240" w:lineRule="auto"/>
              <w:jc w:val="center"/>
              <w:rPr>
                <w:rFonts w:ascii="Calibri" w:hAnsi="Calibri" w:cs="Calibri"/>
                <w:b/>
                <w:bCs/>
                <w:color w:val="auto"/>
                <w:sz w:val="16"/>
                <w:szCs w:val="16"/>
              </w:rPr>
            </w:pPr>
            <w:r>
              <w:rPr>
                <w:rFonts w:ascii="Calibri" w:hAnsi="Calibri" w:cs="Calibri"/>
                <w:b/>
                <w:bCs/>
                <w:sz w:val="16"/>
                <w:szCs w:val="16"/>
              </w:rPr>
              <w:t>√</w:t>
            </w:r>
          </w:p>
          <w:p w14:paraId="0BB2E66D" w14:textId="77777777" w:rsidR="00024BCC" w:rsidRPr="00C60CEA" w:rsidRDefault="00024BCC" w:rsidP="00C60CEA">
            <w:pPr>
              <w:spacing w:before="0" w:after="0" w:line="240" w:lineRule="auto"/>
              <w:rPr>
                <w:rFonts w:ascii="Times New Roman" w:eastAsia="Times New Roman" w:hAnsi="Times New Roman" w:cs="Times New Roman"/>
                <w:color w:val="auto"/>
                <w:szCs w:val="20"/>
                <w:lang w:eastAsia="en-GB"/>
              </w:rPr>
            </w:pPr>
          </w:p>
        </w:tc>
        <w:tc>
          <w:tcPr>
            <w:tcW w:w="1044" w:type="dxa"/>
            <w:tcBorders>
              <w:top w:val="single" w:sz="4" w:space="0" w:color="auto"/>
              <w:left w:val="single" w:sz="4" w:space="0" w:color="auto"/>
              <w:bottom w:val="single" w:sz="4" w:space="0" w:color="auto"/>
              <w:right w:val="single" w:sz="8" w:space="0" w:color="auto"/>
            </w:tcBorders>
            <w:vAlign w:val="center"/>
          </w:tcPr>
          <w:p w14:paraId="451476F6" w14:textId="77777777" w:rsidR="00491A51" w:rsidRDefault="00491A51" w:rsidP="00491A51">
            <w:pPr>
              <w:spacing w:before="0" w:after="0" w:line="240" w:lineRule="auto"/>
              <w:jc w:val="center"/>
              <w:rPr>
                <w:rFonts w:ascii="Calibri" w:hAnsi="Calibri" w:cs="Calibri"/>
                <w:b/>
                <w:bCs/>
                <w:color w:val="auto"/>
                <w:sz w:val="16"/>
                <w:szCs w:val="16"/>
              </w:rPr>
            </w:pPr>
            <w:r>
              <w:rPr>
                <w:rFonts w:ascii="Calibri" w:hAnsi="Calibri" w:cs="Calibri"/>
                <w:b/>
                <w:bCs/>
                <w:sz w:val="16"/>
                <w:szCs w:val="16"/>
              </w:rPr>
              <w:t>√</w:t>
            </w:r>
          </w:p>
          <w:p w14:paraId="693EA216" w14:textId="77777777" w:rsidR="00024BCC" w:rsidRPr="00C60CEA" w:rsidRDefault="00024BCC" w:rsidP="00C60CEA">
            <w:pPr>
              <w:spacing w:before="0" w:after="0" w:line="240" w:lineRule="auto"/>
              <w:jc w:val="center"/>
              <w:rPr>
                <w:rFonts w:ascii="Calibri" w:eastAsia="Times New Roman" w:hAnsi="Calibri" w:cs="Calibri"/>
                <w:b/>
                <w:bCs/>
                <w:color w:val="auto"/>
                <w:sz w:val="16"/>
                <w:szCs w:val="16"/>
                <w:lang w:eastAsia="en-GB"/>
              </w:rPr>
            </w:pPr>
          </w:p>
        </w:tc>
        <w:tc>
          <w:tcPr>
            <w:tcW w:w="997" w:type="dxa"/>
            <w:tcBorders>
              <w:top w:val="single" w:sz="4" w:space="0" w:color="auto"/>
              <w:left w:val="nil"/>
              <w:bottom w:val="single" w:sz="4" w:space="0" w:color="auto"/>
              <w:right w:val="single" w:sz="4" w:space="0" w:color="auto"/>
            </w:tcBorders>
            <w:noWrap/>
            <w:vAlign w:val="bottom"/>
          </w:tcPr>
          <w:p w14:paraId="22DD1291" w14:textId="77777777" w:rsidR="00024BCC" w:rsidRPr="00C60CEA" w:rsidRDefault="00024BCC" w:rsidP="00C60CEA">
            <w:pPr>
              <w:spacing w:before="0" w:after="0" w:line="240" w:lineRule="auto"/>
              <w:jc w:val="center"/>
              <w:rPr>
                <w:rFonts w:ascii="Calibri" w:eastAsia="Times New Roman" w:hAnsi="Calibri" w:cs="Calibri"/>
                <w:b/>
                <w:bCs/>
                <w:color w:val="auto"/>
                <w:sz w:val="16"/>
                <w:szCs w:val="16"/>
                <w:lang w:eastAsia="en-GB"/>
              </w:rPr>
            </w:pPr>
          </w:p>
        </w:tc>
        <w:tc>
          <w:tcPr>
            <w:tcW w:w="913" w:type="dxa"/>
            <w:tcBorders>
              <w:top w:val="single" w:sz="4" w:space="0" w:color="auto"/>
              <w:left w:val="single" w:sz="4" w:space="0" w:color="auto"/>
              <w:bottom w:val="single" w:sz="4" w:space="0" w:color="auto"/>
              <w:right w:val="single" w:sz="4" w:space="0" w:color="auto"/>
            </w:tcBorders>
            <w:vAlign w:val="center"/>
          </w:tcPr>
          <w:p w14:paraId="161DFFB9" w14:textId="77777777" w:rsidR="00024BCC" w:rsidRPr="00C60CEA" w:rsidRDefault="00024BCC" w:rsidP="00C60CEA">
            <w:pPr>
              <w:spacing w:before="0" w:after="0" w:line="240" w:lineRule="auto"/>
              <w:rPr>
                <w:rFonts w:ascii="Times New Roman" w:eastAsia="Times New Roman" w:hAnsi="Times New Roman" w:cs="Times New Roman"/>
                <w:color w:val="auto"/>
                <w:szCs w:val="20"/>
                <w:lang w:eastAsia="en-GB"/>
              </w:rPr>
            </w:pPr>
          </w:p>
        </w:tc>
        <w:tc>
          <w:tcPr>
            <w:tcW w:w="959" w:type="dxa"/>
            <w:tcBorders>
              <w:top w:val="single" w:sz="4" w:space="0" w:color="auto"/>
              <w:left w:val="single" w:sz="4" w:space="0" w:color="auto"/>
              <w:bottom w:val="single" w:sz="4" w:space="0" w:color="auto"/>
              <w:right w:val="single" w:sz="4" w:space="0" w:color="auto"/>
            </w:tcBorders>
            <w:noWrap/>
            <w:vAlign w:val="bottom"/>
          </w:tcPr>
          <w:p w14:paraId="17E814C8" w14:textId="77777777" w:rsidR="00024BCC" w:rsidRPr="00C60CEA" w:rsidRDefault="00024BCC" w:rsidP="00C60CEA">
            <w:pPr>
              <w:spacing w:before="0" w:after="0" w:line="240" w:lineRule="auto"/>
              <w:jc w:val="center"/>
              <w:rPr>
                <w:rFonts w:ascii="Times New Roman" w:eastAsia="Times New Roman" w:hAnsi="Times New Roman" w:cs="Times New Roman"/>
                <w:color w:val="auto"/>
                <w:szCs w:val="20"/>
                <w:lang w:eastAsia="en-GB"/>
              </w:rPr>
            </w:pPr>
          </w:p>
        </w:tc>
        <w:tc>
          <w:tcPr>
            <w:tcW w:w="938" w:type="dxa"/>
            <w:tcBorders>
              <w:top w:val="single" w:sz="4" w:space="0" w:color="auto"/>
              <w:left w:val="single" w:sz="4" w:space="0" w:color="auto"/>
              <w:bottom w:val="single" w:sz="4" w:space="0" w:color="auto"/>
              <w:right w:val="single" w:sz="4" w:space="0" w:color="auto"/>
            </w:tcBorders>
            <w:noWrap/>
            <w:vAlign w:val="bottom"/>
          </w:tcPr>
          <w:p w14:paraId="3D71F574" w14:textId="77777777" w:rsidR="00024BCC" w:rsidRPr="00C60CEA" w:rsidRDefault="00024BCC" w:rsidP="00C60CEA">
            <w:pPr>
              <w:spacing w:before="0" w:after="0" w:line="240" w:lineRule="auto"/>
              <w:rPr>
                <w:rFonts w:ascii="Times New Roman" w:eastAsia="Times New Roman" w:hAnsi="Times New Roman" w:cs="Times New Roman"/>
                <w:color w:val="auto"/>
                <w:szCs w:val="20"/>
                <w:lang w:eastAsia="en-GB"/>
              </w:rPr>
            </w:pPr>
          </w:p>
        </w:tc>
        <w:tc>
          <w:tcPr>
            <w:tcW w:w="865" w:type="dxa"/>
            <w:tcBorders>
              <w:top w:val="single" w:sz="4" w:space="0" w:color="auto"/>
              <w:left w:val="single" w:sz="4" w:space="0" w:color="auto"/>
              <w:bottom w:val="single" w:sz="4" w:space="0" w:color="auto"/>
              <w:right w:val="single" w:sz="4" w:space="0" w:color="auto"/>
            </w:tcBorders>
            <w:noWrap/>
            <w:vAlign w:val="bottom"/>
          </w:tcPr>
          <w:p w14:paraId="57E230D7" w14:textId="77777777" w:rsidR="00024BCC" w:rsidRPr="00C60CEA" w:rsidRDefault="00024BCC" w:rsidP="00C60CEA">
            <w:pPr>
              <w:spacing w:before="0" w:after="0" w:line="240" w:lineRule="auto"/>
              <w:rPr>
                <w:rFonts w:ascii="Times New Roman" w:eastAsia="Times New Roman" w:hAnsi="Times New Roman" w:cs="Times New Roman"/>
                <w:color w:val="auto"/>
                <w:szCs w:val="20"/>
                <w:lang w:eastAsia="en-GB"/>
              </w:rPr>
            </w:pPr>
          </w:p>
        </w:tc>
        <w:tc>
          <w:tcPr>
            <w:tcW w:w="1047" w:type="dxa"/>
            <w:tcBorders>
              <w:top w:val="single" w:sz="4" w:space="0" w:color="auto"/>
              <w:left w:val="single" w:sz="4" w:space="0" w:color="auto"/>
              <w:bottom w:val="single" w:sz="4" w:space="0" w:color="auto"/>
              <w:right w:val="nil"/>
            </w:tcBorders>
            <w:noWrap/>
            <w:vAlign w:val="bottom"/>
          </w:tcPr>
          <w:p w14:paraId="1B788FCF" w14:textId="77777777" w:rsidR="00024BCC" w:rsidRPr="00C60CEA" w:rsidRDefault="00024BCC" w:rsidP="00C60CEA">
            <w:pPr>
              <w:spacing w:before="0" w:after="0" w:line="240" w:lineRule="auto"/>
              <w:rPr>
                <w:rFonts w:ascii="Times New Roman" w:eastAsia="Times New Roman" w:hAnsi="Times New Roman" w:cs="Times New Roman"/>
                <w:color w:val="auto"/>
                <w:szCs w:val="20"/>
                <w:lang w:eastAsia="en-GB"/>
              </w:rPr>
            </w:pPr>
          </w:p>
        </w:tc>
      </w:tr>
    </w:tbl>
    <w:p w14:paraId="523678BC" w14:textId="77777777" w:rsidR="00024BCC" w:rsidRDefault="00024BCC" w:rsidP="009A6C8E">
      <w:pPr>
        <w:pStyle w:val="Heading2"/>
        <w:rPr>
          <w:rFonts w:ascii="Manrope" w:hAnsi="Manrope"/>
          <w:sz w:val="22"/>
          <w:szCs w:val="22"/>
          <w:u w:val="single"/>
        </w:rPr>
      </w:pPr>
    </w:p>
    <w:p w14:paraId="2E3DA4E9" w14:textId="6F5CB270" w:rsidR="00DC2323" w:rsidRPr="00F014F9" w:rsidRDefault="00DC2323" w:rsidP="009A6C8E">
      <w:pPr>
        <w:pStyle w:val="Heading2"/>
        <w:rPr>
          <w:rFonts w:ascii="Manrope" w:hAnsi="Manrope"/>
          <w:sz w:val="22"/>
          <w:szCs w:val="22"/>
          <w:u w:val="single"/>
        </w:rPr>
      </w:pPr>
      <w:r w:rsidRPr="00F014F9">
        <w:rPr>
          <w:rFonts w:ascii="Manrope" w:hAnsi="Manrope"/>
          <w:sz w:val="22"/>
          <w:szCs w:val="22"/>
          <w:u w:val="single"/>
        </w:rPr>
        <w:t xml:space="preserve">Our </w:t>
      </w:r>
      <w:r w:rsidR="0002196F">
        <w:rPr>
          <w:rFonts w:ascii="Manrope" w:hAnsi="Manrope"/>
          <w:sz w:val="22"/>
          <w:szCs w:val="22"/>
          <w:u w:val="single"/>
        </w:rPr>
        <w:t>T</w:t>
      </w:r>
      <w:r w:rsidRPr="00F014F9">
        <w:rPr>
          <w:rFonts w:ascii="Manrope" w:hAnsi="Manrope"/>
          <w:sz w:val="22"/>
          <w:szCs w:val="22"/>
          <w:u w:val="single"/>
        </w:rPr>
        <w:t>eams</w:t>
      </w:r>
    </w:p>
    <w:p w14:paraId="0DEC593C" w14:textId="77777777" w:rsidR="00DC2323" w:rsidRPr="00F014F9" w:rsidRDefault="00DC2323" w:rsidP="0018099E">
      <w:pPr>
        <w:pStyle w:val="Heading3"/>
        <w:rPr>
          <w:b/>
          <w:bCs/>
        </w:rPr>
      </w:pPr>
      <w:r w:rsidRPr="00F014F9">
        <w:rPr>
          <w:b/>
          <w:bCs/>
        </w:rPr>
        <w:t>Growth and Skills Hub</w:t>
      </w:r>
    </w:p>
    <w:p w14:paraId="3F281D6D" w14:textId="77777777" w:rsidR="00DC2323" w:rsidRPr="00C43009" w:rsidRDefault="00DC2323" w:rsidP="00DC2323">
      <w:pPr>
        <w:rPr>
          <w:rFonts w:ascii="Manrope" w:hAnsi="Manrope" w:cs="Calibri"/>
          <w:szCs w:val="20"/>
        </w:rPr>
      </w:pPr>
      <w:r w:rsidRPr="00C43009">
        <w:rPr>
          <w:rFonts w:ascii="Manrope" w:hAnsi="Manrope" w:cs="Calibri"/>
          <w:szCs w:val="20"/>
        </w:rPr>
        <w:t>The Growth Hub provides bespoke support to businesses at every stage of their growth journey from start-ups to large business.  Working with a wide network, they provide the right support to ensure businesses can grow; develop their teams; innovate and trade more successfully.</w:t>
      </w:r>
    </w:p>
    <w:p w14:paraId="00FDB525" w14:textId="77777777" w:rsidR="00DC2323" w:rsidRPr="00C43009" w:rsidRDefault="00DC2323" w:rsidP="00DC2323">
      <w:pPr>
        <w:rPr>
          <w:rFonts w:ascii="Manrope" w:hAnsi="Manrope" w:cs="Calibri"/>
          <w:szCs w:val="20"/>
        </w:rPr>
      </w:pPr>
      <w:r w:rsidRPr="00C43009">
        <w:rPr>
          <w:rFonts w:ascii="Manrope" w:hAnsi="Manrope" w:cs="Calibri"/>
          <w:szCs w:val="20"/>
        </w:rPr>
        <w:t xml:space="preserve">As part of a national Growth Hub network, they provide unrivalled local knowledge of the support that is available across business growth challenge areas such as skills, marketing and innovation. </w:t>
      </w:r>
    </w:p>
    <w:p w14:paraId="201AF80D" w14:textId="07C641E9" w:rsidR="00DC2323" w:rsidRPr="00C43009" w:rsidRDefault="00DC2323" w:rsidP="54542FBE">
      <w:pPr>
        <w:rPr>
          <w:rFonts w:ascii="Manrope" w:hAnsi="Manrope" w:cs="Calibri"/>
        </w:rPr>
      </w:pPr>
      <w:r w:rsidRPr="54542FBE">
        <w:rPr>
          <w:rFonts w:ascii="Manrope" w:hAnsi="Manrope" w:cs="Calibri"/>
        </w:rPr>
        <w:t xml:space="preserve">The Skills Hub </w:t>
      </w:r>
      <w:proofErr w:type="gramStart"/>
      <w:r w:rsidRPr="54542FBE">
        <w:rPr>
          <w:rFonts w:ascii="Manrope" w:hAnsi="Manrope" w:cs="Calibri"/>
        </w:rPr>
        <w:t>are</w:t>
      </w:r>
      <w:proofErr w:type="gramEnd"/>
      <w:r w:rsidRPr="54542FBE">
        <w:rPr>
          <w:rFonts w:ascii="Manrope" w:hAnsi="Manrope" w:cs="Calibri"/>
        </w:rPr>
        <w:t xml:space="preserve"> leading the delivery of ambitious skills programme</w:t>
      </w:r>
      <w:r w:rsidR="0034605F" w:rsidRPr="54542FBE">
        <w:rPr>
          <w:rFonts w:ascii="Manrope" w:hAnsi="Manrope" w:cs="Calibri"/>
        </w:rPr>
        <w:t>s</w:t>
      </w:r>
      <w:r w:rsidRPr="54542FBE">
        <w:rPr>
          <w:rFonts w:ascii="Manrope" w:hAnsi="Manrope" w:cs="Calibri"/>
        </w:rPr>
        <w:t xml:space="preserve"> that will ensure our region has the skills employers need.  The </w:t>
      </w:r>
      <w:r w:rsidR="53A434CA" w:rsidRPr="54542FBE">
        <w:rPr>
          <w:rFonts w:ascii="Manrope" w:hAnsi="Manrope" w:cs="Calibri"/>
        </w:rPr>
        <w:t>three</w:t>
      </w:r>
      <w:r w:rsidRPr="54542FBE">
        <w:rPr>
          <w:rFonts w:ascii="Manrope" w:hAnsi="Manrope" w:cs="Calibri"/>
        </w:rPr>
        <w:t xml:space="preserve"> main programmes are: </w:t>
      </w:r>
    </w:p>
    <w:p w14:paraId="45AAD9A0" w14:textId="77777777" w:rsidR="00DC2323" w:rsidRPr="009A6C8E" w:rsidRDefault="00DC2323" w:rsidP="009A6C8E">
      <w:pPr>
        <w:pStyle w:val="ListParagraph"/>
        <w:numPr>
          <w:ilvl w:val="0"/>
          <w:numId w:val="1"/>
        </w:numPr>
        <w:rPr>
          <w:rFonts w:ascii="Manrope" w:hAnsi="Manrope" w:cs="Calibri"/>
          <w:szCs w:val="20"/>
        </w:rPr>
      </w:pPr>
      <w:r w:rsidRPr="009A6C8E">
        <w:rPr>
          <w:rFonts w:ascii="Manrope" w:hAnsi="Manrope" w:cs="Calibri"/>
          <w:szCs w:val="20"/>
        </w:rPr>
        <w:t>The Pledge Partnership – working with schools, businesses and youth groups to inspire and inform young people on the career pathways open to them in Cheshire and Warrington.</w:t>
      </w:r>
    </w:p>
    <w:p w14:paraId="06E4BE41" w14:textId="1FECD542" w:rsidR="008C0296" w:rsidRPr="009A6C8E" w:rsidRDefault="00DC2323" w:rsidP="54542FBE">
      <w:pPr>
        <w:pStyle w:val="ListParagraph"/>
        <w:numPr>
          <w:ilvl w:val="0"/>
          <w:numId w:val="1"/>
        </w:numPr>
        <w:shd w:val="clear" w:color="auto" w:fill="FFFFFF" w:themeFill="background1"/>
        <w:rPr>
          <w:rFonts w:ascii="Manrope" w:eastAsiaTheme="majorEastAsia" w:hAnsi="Manrope" w:cs="Calibri"/>
          <w:color w:val="44546A" w:themeColor="text2"/>
          <w:spacing w:val="15"/>
        </w:rPr>
      </w:pPr>
      <w:r w:rsidRPr="54542FBE">
        <w:rPr>
          <w:rFonts w:ascii="Manrope" w:hAnsi="Manrope" w:cs="Calibri"/>
        </w:rPr>
        <w:lastRenderedPageBreak/>
        <w:t>Digital Skills Partnership – The Digital Skills Partnership works with businesses</w:t>
      </w:r>
      <w:r w:rsidR="00AA47AC" w:rsidRPr="54542FBE">
        <w:rPr>
          <w:rFonts w:ascii="Manrope" w:hAnsi="Manrope" w:cs="Calibri"/>
        </w:rPr>
        <w:t>,</w:t>
      </w:r>
      <w:r w:rsidRPr="54542FBE">
        <w:rPr>
          <w:rFonts w:ascii="Manrope" w:hAnsi="Manrope" w:cs="Calibri"/>
        </w:rPr>
        <w:t xml:space="preserve"> training providers and residents to develop the digital skills of the current and future workforces, so businesses and people can fully utilise digital technologies.</w:t>
      </w:r>
    </w:p>
    <w:p w14:paraId="70A957CD" w14:textId="514C0915" w:rsidR="656CAA0D" w:rsidRDefault="656CAA0D" w:rsidP="54542FBE">
      <w:pPr>
        <w:pStyle w:val="ListParagraph"/>
        <w:numPr>
          <w:ilvl w:val="0"/>
          <w:numId w:val="1"/>
        </w:numPr>
        <w:shd w:val="clear" w:color="auto" w:fill="FFFFFF" w:themeFill="background1"/>
        <w:rPr>
          <w:rFonts w:asciiTheme="minorHAnsi" w:eastAsiaTheme="minorEastAsia" w:hAnsiTheme="minorHAnsi"/>
          <w:szCs w:val="20"/>
        </w:rPr>
      </w:pPr>
      <w:r w:rsidRPr="54542FBE">
        <w:rPr>
          <w:rFonts w:ascii="Manrope" w:eastAsia="Calibri" w:hAnsi="Manrope" w:cs="Calibri"/>
          <w:szCs w:val="20"/>
        </w:rPr>
        <w:t xml:space="preserve">Skills Bootcamps – </w:t>
      </w:r>
      <w:r w:rsidR="67F4DDA9" w:rsidRPr="54542FBE">
        <w:rPr>
          <w:rFonts w:ascii="Manrope" w:eastAsia="Calibri" w:hAnsi="Manrope" w:cs="Calibri"/>
          <w:szCs w:val="20"/>
        </w:rPr>
        <w:t>Working with training providers and businesses to deliver f</w:t>
      </w:r>
      <w:r w:rsidRPr="54542FBE">
        <w:rPr>
          <w:rFonts w:ascii="Manrope" w:eastAsia="Calibri" w:hAnsi="Manrope" w:cs="Calibri"/>
          <w:szCs w:val="20"/>
        </w:rPr>
        <w:t xml:space="preserve">ree, </w:t>
      </w:r>
      <w:r w:rsidRPr="004435F6">
        <w:rPr>
          <w:rFonts w:ascii="Manrope" w:hAnsi="Manrope" w:cs="Calibri"/>
        </w:rPr>
        <w:t>flexible courses of up to 16 weeks, giving people the opportunity to build up sector-specific skills and fast-track to an interview with a local employe</w:t>
      </w:r>
      <w:r w:rsidR="62127967" w:rsidRPr="004435F6">
        <w:rPr>
          <w:rFonts w:ascii="Manrope" w:hAnsi="Manrope" w:cs="Calibri"/>
        </w:rPr>
        <w:t>r.</w:t>
      </w:r>
    </w:p>
    <w:p w14:paraId="74CEC41F" w14:textId="77777777" w:rsidR="00DC2323" w:rsidRPr="00F014F9" w:rsidRDefault="00DC2323" w:rsidP="0018099E">
      <w:pPr>
        <w:pStyle w:val="Heading3"/>
        <w:rPr>
          <w:rFonts w:eastAsia="Calibri"/>
          <w:b/>
          <w:bCs/>
        </w:rPr>
      </w:pPr>
      <w:r w:rsidRPr="00F014F9">
        <w:rPr>
          <w:rFonts w:eastAsia="Calibri"/>
          <w:b/>
          <w:bCs/>
        </w:rPr>
        <w:t>Cheshire Science Corridor and Enterprise Zone</w:t>
      </w:r>
    </w:p>
    <w:p w14:paraId="3B46C516" w14:textId="02DC3305" w:rsidR="00DC2323" w:rsidRPr="00C43009" w:rsidRDefault="00DC2323" w:rsidP="00DC2323">
      <w:pPr>
        <w:shd w:val="clear" w:color="auto" w:fill="FFFFFF"/>
        <w:rPr>
          <w:rFonts w:ascii="Manrope" w:hAnsi="Manrope" w:cs="Calibri"/>
          <w:szCs w:val="20"/>
        </w:rPr>
      </w:pPr>
      <w:r w:rsidRPr="00C43009">
        <w:rPr>
          <w:rFonts w:ascii="Manrope" w:hAnsi="Manrope" w:cs="Calibri"/>
          <w:szCs w:val="20"/>
        </w:rPr>
        <w:t xml:space="preserve">The LEP is responsible for the ongoing investment delivery into the Cheshire Science Corridor and Enterprise Zone.  A partnership between the LEP and the three local authorities, the Science Corridor joins together Cheshire and Warrington’s nationally and internationally significant research facilities at Alderley Park, the nationally significant nuclear cluster at Birchwood in Warrington, the University of Chester’s Thornton Science Park, and a cluster of sites in Ellesmere Port. </w:t>
      </w:r>
    </w:p>
    <w:p w14:paraId="25039F28" w14:textId="77777777" w:rsidR="00DC2323" w:rsidRPr="00C43009" w:rsidRDefault="00DC2323" w:rsidP="00DC2323">
      <w:pPr>
        <w:shd w:val="clear" w:color="auto" w:fill="FFFFFF"/>
        <w:spacing w:before="100" w:beforeAutospacing="1" w:after="100" w:afterAutospacing="1"/>
        <w:rPr>
          <w:rFonts w:ascii="Manrope" w:hAnsi="Manrope" w:cs="Calibri"/>
          <w:szCs w:val="20"/>
        </w:rPr>
      </w:pPr>
      <w:r w:rsidRPr="00C43009">
        <w:rPr>
          <w:rFonts w:ascii="Manrope" w:hAnsi="Manrope" w:cs="Calibri"/>
          <w:szCs w:val="20"/>
        </w:rPr>
        <w:t xml:space="preserve">The Enterprise Zone offers a portfolio of investment opportunities ranging from affordable development sites to world class laboratories across 100 hectares. </w:t>
      </w:r>
    </w:p>
    <w:p w14:paraId="16FD83EC" w14:textId="77777777" w:rsidR="00DC2323" w:rsidRPr="00F014F9" w:rsidRDefault="00DC2323" w:rsidP="00F014F9">
      <w:pPr>
        <w:pStyle w:val="Heading3"/>
        <w:rPr>
          <w:rFonts w:eastAsia="Calibri"/>
          <w:b/>
          <w:bCs/>
        </w:rPr>
      </w:pPr>
      <w:r w:rsidRPr="00F014F9">
        <w:rPr>
          <w:rFonts w:eastAsia="Calibri"/>
          <w:b/>
          <w:bCs/>
        </w:rPr>
        <w:t>Marketing Cheshire</w:t>
      </w:r>
    </w:p>
    <w:p w14:paraId="16BAA5AA" w14:textId="77777777" w:rsidR="00DC2323" w:rsidRPr="00C43009" w:rsidRDefault="00DC2323" w:rsidP="00DC2323">
      <w:pPr>
        <w:shd w:val="clear" w:color="auto" w:fill="FFFFFF"/>
        <w:rPr>
          <w:rFonts w:ascii="Manrope" w:hAnsi="Manrope" w:cs="Calibri"/>
          <w:szCs w:val="20"/>
        </w:rPr>
      </w:pPr>
      <w:r w:rsidRPr="00C43009">
        <w:rPr>
          <w:rFonts w:ascii="Manrope" w:hAnsi="Manrope" w:cs="Calibri"/>
          <w:szCs w:val="20"/>
        </w:rPr>
        <w:t>The LEP and Marketing Cheshire merged late 2018 to build further on the skills and expertise of both organisations to ensure Cheshire and Warrington’s place on the international stage. Marketing Cheshire are the destination marketing agency for the sub-region and are responsible for leisure tourism, business and conference tourism, place marketing and the corporate marketing and communications for the LEP.</w:t>
      </w:r>
    </w:p>
    <w:p w14:paraId="62841916" w14:textId="75168809" w:rsidR="00DC2323" w:rsidRPr="0092476B" w:rsidRDefault="00DC2323">
      <w:pPr>
        <w:rPr>
          <w:rFonts w:ascii="Manrope" w:hAnsi="Manrope" w:cs="Calibri"/>
          <w:szCs w:val="20"/>
          <w:u w:val="single"/>
        </w:rPr>
      </w:pPr>
    </w:p>
    <w:p w14:paraId="1811A2D0" w14:textId="683AE162" w:rsidR="008C0296" w:rsidRPr="0092476B" w:rsidRDefault="008C0296" w:rsidP="00196238">
      <w:pPr>
        <w:pStyle w:val="Heading2"/>
        <w:rPr>
          <w:rFonts w:ascii="Manrope" w:hAnsi="Manrope"/>
          <w:sz w:val="22"/>
          <w:szCs w:val="22"/>
          <w:u w:val="single"/>
        </w:rPr>
      </w:pPr>
      <w:r w:rsidRPr="0092476B">
        <w:rPr>
          <w:rFonts w:ascii="Manrope" w:hAnsi="Manrope"/>
          <w:sz w:val="22"/>
          <w:szCs w:val="22"/>
          <w:u w:val="single"/>
        </w:rPr>
        <w:t>Terms and Conditions</w:t>
      </w:r>
    </w:p>
    <w:p w14:paraId="7C6DB6FB" w14:textId="183B9AE2" w:rsidR="008C0296" w:rsidRPr="00C43009" w:rsidRDefault="008C0296" w:rsidP="008C0296">
      <w:pPr>
        <w:rPr>
          <w:rFonts w:ascii="Manrope" w:hAnsi="Manrope" w:cs="Calibri"/>
          <w:szCs w:val="20"/>
        </w:rPr>
      </w:pPr>
      <w:r w:rsidRPr="00C43009">
        <w:rPr>
          <w:rFonts w:ascii="Manrope" w:hAnsi="Manrope" w:cs="Calibri"/>
          <w:szCs w:val="20"/>
        </w:rPr>
        <w:t xml:space="preserve">Members of our </w:t>
      </w:r>
      <w:r w:rsidR="001B100E" w:rsidRPr="00C43009">
        <w:rPr>
          <w:rFonts w:ascii="Manrope" w:hAnsi="Manrope" w:cs="Calibri"/>
          <w:szCs w:val="20"/>
        </w:rPr>
        <w:t>Engagement Board</w:t>
      </w:r>
      <w:r w:rsidRPr="00C43009">
        <w:rPr>
          <w:rFonts w:ascii="Manrope" w:hAnsi="Manrope" w:cs="Calibri"/>
          <w:szCs w:val="20"/>
        </w:rPr>
        <w:t xml:space="preserve"> will be voluntary positions and require </w:t>
      </w:r>
      <w:r w:rsidR="004D41ED" w:rsidRPr="00C43009">
        <w:rPr>
          <w:rFonts w:ascii="Manrope" w:hAnsi="Manrope" w:cs="Calibri"/>
          <w:szCs w:val="20"/>
        </w:rPr>
        <w:t xml:space="preserve">a commitment of </w:t>
      </w:r>
      <w:r w:rsidRPr="00C43009">
        <w:rPr>
          <w:rFonts w:ascii="Manrope" w:hAnsi="Manrope" w:cs="Calibri"/>
          <w:szCs w:val="20"/>
        </w:rPr>
        <w:t xml:space="preserve">between one and two days per month.  </w:t>
      </w:r>
      <w:r w:rsidR="00197386" w:rsidRPr="00C43009">
        <w:rPr>
          <w:rFonts w:ascii="Manrope" w:hAnsi="Manrope" w:cs="Calibri"/>
          <w:szCs w:val="20"/>
        </w:rPr>
        <w:t xml:space="preserve"> </w:t>
      </w:r>
    </w:p>
    <w:p w14:paraId="46AE507E" w14:textId="6CEC197D" w:rsidR="00F67C5C" w:rsidRPr="00C43009" w:rsidRDefault="00F67C5C" w:rsidP="008C0296">
      <w:pPr>
        <w:rPr>
          <w:rFonts w:ascii="Manrope" w:hAnsi="Manrope" w:cs="Calibri"/>
          <w:szCs w:val="20"/>
        </w:rPr>
      </w:pPr>
      <w:r w:rsidRPr="00C43009">
        <w:rPr>
          <w:rFonts w:ascii="Manrope" w:hAnsi="Manrope" w:cs="Calibri"/>
          <w:szCs w:val="20"/>
        </w:rPr>
        <w:t xml:space="preserve">The </w:t>
      </w:r>
      <w:r w:rsidR="00045473" w:rsidRPr="00C43009">
        <w:rPr>
          <w:rFonts w:ascii="Manrope" w:hAnsi="Manrope" w:cs="Calibri"/>
          <w:szCs w:val="20"/>
        </w:rPr>
        <w:t xml:space="preserve">age range for members on appointment is 18-27 years.  Appointments will be made for 2 or 3 years, and may be renewable, if members are still within the age range.  </w:t>
      </w:r>
    </w:p>
    <w:p w14:paraId="4CDED046" w14:textId="086DE3B8" w:rsidR="00197386" w:rsidRPr="00C43009" w:rsidRDefault="00197386" w:rsidP="008C0296">
      <w:pPr>
        <w:rPr>
          <w:rFonts w:ascii="Manrope" w:hAnsi="Manrope" w:cs="Calibri"/>
          <w:szCs w:val="20"/>
        </w:rPr>
      </w:pPr>
      <w:r w:rsidRPr="00C43009">
        <w:rPr>
          <w:rFonts w:ascii="Manrope" w:hAnsi="Manrope" w:cs="Calibri"/>
          <w:szCs w:val="20"/>
        </w:rPr>
        <w:t>The board will elect a Chair and Deputy Chair, and the Chair will be invited to join our full board meetings.  The board holds 5 or 6 open meetings (where the public can attend) and 5 or 6 discussion forum</w:t>
      </w:r>
      <w:r w:rsidR="00323FBA" w:rsidRPr="00C43009">
        <w:rPr>
          <w:rFonts w:ascii="Manrope" w:hAnsi="Manrope" w:cs="Calibri"/>
          <w:szCs w:val="20"/>
        </w:rPr>
        <w:t>s</w:t>
      </w:r>
      <w:r w:rsidRPr="00C43009">
        <w:rPr>
          <w:rFonts w:ascii="Manrope" w:hAnsi="Manrope" w:cs="Calibri"/>
          <w:szCs w:val="20"/>
        </w:rPr>
        <w:t xml:space="preserve"> (held in private) each year.  They are normally held between 4.30pm and 6.30pm in Winsford.  </w:t>
      </w:r>
    </w:p>
    <w:p w14:paraId="12224CD3" w14:textId="457C60FC" w:rsidR="00197386" w:rsidRPr="00C43009" w:rsidRDefault="00197386" w:rsidP="008C0296">
      <w:pPr>
        <w:rPr>
          <w:rFonts w:ascii="Manrope" w:hAnsi="Manrope" w:cs="Calibri"/>
          <w:szCs w:val="20"/>
        </w:rPr>
      </w:pPr>
      <w:r w:rsidRPr="00C43009">
        <w:rPr>
          <w:rFonts w:ascii="Manrope" w:hAnsi="Manrope" w:cs="Calibri"/>
          <w:szCs w:val="20"/>
        </w:rPr>
        <w:t xml:space="preserve">We will reimburse expenses incurred in the </w:t>
      </w:r>
      <w:r w:rsidR="0092476B" w:rsidRPr="00C43009">
        <w:rPr>
          <w:rFonts w:ascii="Manrope" w:hAnsi="Manrope" w:cs="Calibri"/>
          <w:szCs w:val="20"/>
        </w:rPr>
        <w:t>performance of</w:t>
      </w:r>
      <w:r w:rsidR="00027CE9" w:rsidRPr="00C43009">
        <w:rPr>
          <w:rFonts w:ascii="Manrope" w:hAnsi="Manrope" w:cs="Calibri"/>
          <w:szCs w:val="20"/>
        </w:rPr>
        <w:t xml:space="preserve"> the role.  </w:t>
      </w:r>
    </w:p>
    <w:p w14:paraId="7F237167" w14:textId="08B3F107" w:rsidR="00027CE9" w:rsidRPr="00C43009" w:rsidRDefault="00BD0945" w:rsidP="008C0296">
      <w:pPr>
        <w:rPr>
          <w:rFonts w:ascii="Manrope" w:hAnsi="Manrope" w:cs="Calibri"/>
          <w:szCs w:val="20"/>
        </w:rPr>
      </w:pPr>
      <w:r w:rsidRPr="00C43009">
        <w:rPr>
          <w:rFonts w:ascii="Manrope" w:hAnsi="Manrope" w:cs="Calibri"/>
          <w:szCs w:val="20"/>
        </w:rPr>
        <w:t xml:space="preserve">Because the LEP is responsible for how public money is spent and invested, you will be asked to follow the </w:t>
      </w:r>
      <w:hyperlink r:id="rId13" w:history="1">
        <w:r w:rsidRPr="00207022">
          <w:rPr>
            <w:rStyle w:val="Hyperlink"/>
            <w:rFonts w:ascii="Manrope" w:hAnsi="Manrope" w:cs="Calibri"/>
            <w:szCs w:val="20"/>
          </w:rPr>
          <w:t>7 Principles of Public Life</w:t>
        </w:r>
      </w:hyperlink>
      <w:r w:rsidRPr="00C43009">
        <w:rPr>
          <w:rFonts w:ascii="Manrope" w:hAnsi="Manrope" w:cs="Calibri"/>
          <w:szCs w:val="20"/>
        </w:rPr>
        <w:t xml:space="preserve">.  </w:t>
      </w:r>
    </w:p>
    <w:p w14:paraId="53227D41" w14:textId="77777777" w:rsidR="00936847" w:rsidRDefault="00936847" w:rsidP="00196238">
      <w:pPr>
        <w:pStyle w:val="Heading2"/>
        <w:rPr>
          <w:rFonts w:ascii="Manrope" w:hAnsi="Manrope"/>
          <w:sz w:val="22"/>
          <w:szCs w:val="22"/>
        </w:rPr>
      </w:pPr>
    </w:p>
    <w:p w14:paraId="500566AD" w14:textId="77777777" w:rsidR="00936847" w:rsidRDefault="00936847" w:rsidP="00196238">
      <w:pPr>
        <w:pStyle w:val="Heading2"/>
        <w:rPr>
          <w:rFonts w:ascii="Manrope" w:hAnsi="Manrope"/>
          <w:sz w:val="22"/>
          <w:szCs w:val="22"/>
        </w:rPr>
      </w:pPr>
    </w:p>
    <w:p w14:paraId="270C1481" w14:textId="77777777" w:rsidR="00936847" w:rsidRDefault="00936847" w:rsidP="00196238">
      <w:pPr>
        <w:pStyle w:val="Heading2"/>
        <w:rPr>
          <w:rFonts w:ascii="Manrope" w:hAnsi="Manrope"/>
          <w:sz w:val="22"/>
          <w:szCs w:val="22"/>
        </w:rPr>
      </w:pPr>
    </w:p>
    <w:p w14:paraId="686490DE" w14:textId="7A40E7DD" w:rsidR="008C0296" w:rsidRPr="00196238" w:rsidRDefault="00027CE9" w:rsidP="00196238">
      <w:pPr>
        <w:pStyle w:val="Heading2"/>
        <w:rPr>
          <w:rFonts w:ascii="Manrope" w:hAnsi="Manrope"/>
          <w:sz w:val="22"/>
          <w:szCs w:val="22"/>
        </w:rPr>
      </w:pPr>
      <w:r w:rsidRPr="00196238">
        <w:rPr>
          <w:rFonts w:ascii="Manrope" w:hAnsi="Manrope"/>
          <w:sz w:val="22"/>
          <w:szCs w:val="22"/>
        </w:rPr>
        <w:lastRenderedPageBreak/>
        <w:t>How to Apply</w:t>
      </w:r>
    </w:p>
    <w:p w14:paraId="6B18368A" w14:textId="6BD65498" w:rsidR="00027CE9" w:rsidRPr="00C43009" w:rsidRDefault="00027CE9" w:rsidP="00F67C5C">
      <w:pPr>
        <w:rPr>
          <w:rFonts w:ascii="Manrope" w:hAnsi="Manrope" w:cstheme="minorHAnsi"/>
          <w:szCs w:val="20"/>
        </w:rPr>
      </w:pPr>
      <w:r w:rsidRPr="00C43009">
        <w:rPr>
          <w:rFonts w:ascii="Manrope" w:hAnsi="Manrope" w:cstheme="minorHAnsi"/>
          <w:szCs w:val="20"/>
        </w:rPr>
        <w:t xml:space="preserve">Please complete an </w:t>
      </w:r>
      <w:r w:rsidRPr="004435F6">
        <w:rPr>
          <w:rFonts w:ascii="Manrope" w:hAnsi="Manrope" w:cstheme="minorHAnsi"/>
          <w:szCs w:val="20"/>
        </w:rPr>
        <w:t>application form</w:t>
      </w:r>
      <w:r w:rsidRPr="00C43009">
        <w:rPr>
          <w:rFonts w:ascii="Manrope" w:hAnsi="Manrope" w:cstheme="minorHAnsi"/>
          <w:szCs w:val="20"/>
        </w:rPr>
        <w:t xml:space="preserve"> and </w:t>
      </w:r>
      <w:r w:rsidRPr="004435F6">
        <w:rPr>
          <w:rFonts w:ascii="Manrope" w:hAnsi="Manrope" w:cstheme="minorHAnsi"/>
          <w:szCs w:val="20"/>
        </w:rPr>
        <w:t>diversity monitoring form</w:t>
      </w:r>
      <w:r w:rsidRPr="00C43009">
        <w:rPr>
          <w:rFonts w:ascii="Manrope" w:hAnsi="Manrope" w:cstheme="minorHAnsi"/>
          <w:szCs w:val="20"/>
        </w:rPr>
        <w:t xml:space="preserve">.  </w:t>
      </w:r>
      <w:r w:rsidR="00F67C5C" w:rsidRPr="00C43009">
        <w:rPr>
          <w:rFonts w:ascii="Manrope" w:hAnsi="Manrope" w:cstheme="minorHAnsi"/>
          <w:szCs w:val="20"/>
        </w:rPr>
        <w:t xml:space="preserve">Both are available </w:t>
      </w:r>
      <w:r w:rsidR="003E4673" w:rsidRPr="00C43009">
        <w:rPr>
          <w:rFonts w:ascii="Manrope" w:hAnsi="Manrope" w:cstheme="minorHAnsi"/>
          <w:szCs w:val="20"/>
        </w:rPr>
        <w:t>on</w:t>
      </w:r>
      <w:r w:rsidR="00F67C5C" w:rsidRPr="00C43009">
        <w:rPr>
          <w:rFonts w:ascii="Manrope" w:hAnsi="Manrope" w:cstheme="minorHAnsi"/>
          <w:szCs w:val="20"/>
        </w:rPr>
        <w:t xml:space="preserve"> our </w:t>
      </w:r>
      <w:hyperlink r:id="rId14" w:history="1">
        <w:r w:rsidR="00F67C5C" w:rsidRPr="00C43009">
          <w:rPr>
            <w:rStyle w:val="Hyperlink"/>
            <w:rFonts w:ascii="Manrope" w:hAnsi="Manrope" w:cstheme="minorHAnsi"/>
            <w:szCs w:val="20"/>
          </w:rPr>
          <w:t>website</w:t>
        </w:r>
      </w:hyperlink>
      <w:r w:rsidR="00F74B6A" w:rsidRPr="00C43009">
        <w:rPr>
          <w:rFonts w:ascii="Manrope" w:hAnsi="Manrope" w:cstheme="minorHAnsi"/>
          <w:szCs w:val="20"/>
        </w:rPr>
        <w:t xml:space="preserve"> </w:t>
      </w:r>
      <w:r w:rsidRPr="00C43009">
        <w:rPr>
          <w:rFonts w:ascii="Manrope" w:hAnsi="Manrope" w:cstheme="minorHAnsi"/>
          <w:szCs w:val="20"/>
        </w:rPr>
        <w:t xml:space="preserve">Please also </w:t>
      </w:r>
      <w:r w:rsidR="004435F6">
        <w:rPr>
          <w:rFonts w:ascii="Manrope" w:hAnsi="Manrope" w:cstheme="minorHAnsi"/>
          <w:szCs w:val="20"/>
        </w:rPr>
        <w:t xml:space="preserve">complete </w:t>
      </w:r>
      <w:r w:rsidR="00FB6A79">
        <w:rPr>
          <w:rFonts w:ascii="Manrope" w:hAnsi="Manrope" w:cstheme="minorHAnsi"/>
          <w:szCs w:val="20"/>
        </w:rPr>
        <w:t>the</w:t>
      </w:r>
      <w:r w:rsidR="004435F6">
        <w:rPr>
          <w:rFonts w:ascii="Manrope" w:hAnsi="Manrope" w:cstheme="minorHAnsi"/>
          <w:szCs w:val="20"/>
        </w:rPr>
        <w:t xml:space="preserve"> personal statement</w:t>
      </w:r>
      <w:r w:rsidRPr="00C43009">
        <w:rPr>
          <w:rFonts w:ascii="Manrope" w:hAnsi="Manrope" w:cstheme="minorHAnsi"/>
          <w:szCs w:val="20"/>
        </w:rPr>
        <w:t xml:space="preserve"> (no more than </w:t>
      </w:r>
      <w:r w:rsidR="00652B28">
        <w:rPr>
          <w:rFonts w:ascii="Manrope" w:hAnsi="Manrope" w:cstheme="minorHAnsi"/>
          <w:szCs w:val="20"/>
        </w:rPr>
        <w:t>500 words</w:t>
      </w:r>
      <w:r w:rsidR="004435F6">
        <w:rPr>
          <w:rFonts w:ascii="Manrope" w:hAnsi="Manrope" w:cstheme="minorHAnsi"/>
          <w:szCs w:val="20"/>
        </w:rPr>
        <w:t>)</w:t>
      </w:r>
      <w:r w:rsidRPr="00C43009">
        <w:rPr>
          <w:rFonts w:ascii="Manrope" w:hAnsi="Manrope" w:cstheme="minorHAnsi"/>
          <w:szCs w:val="20"/>
        </w:rPr>
        <w:t xml:space="preserve"> explaining why you are interested in this role and</w:t>
      </w:r>
      <w:r w:rsidR="00F67C5C" w:rsidRPr="00C43009">
        <w:rPr>
          <w:rFonts w:ascii="Manrope" w:hAnsi="Manrope" w:cstheme="minorHAnsi"/>
          <w:szCs w:val="20"/>
        </w:rPr>
        <w:t xml:space="preserve"> why you think you can help us.</w:t>
      </w:r>
      <w:r w:rsidR="00045473" w:rsidRPr="00C43009">
        <w:rPr>
          <w:rFonts w:ascii="Manrope" w:hAnsi="Manrope" w:cstheme="minorHAnsi"/>
          <w:szCs w:val="20"/>
        </w:rPr>
        <w:t xml:space="preserve"> </w:t>
      </w:r>
      <w:r w:rsidR="00F67C5C" w:rsidRPr="00C43009">
        <w:rPr>
          <w:rFonts w:ascii="Manrope" w:hAnsi="Manrope" w:cstheme="minorHAnsi"/>
          <w:szCs w:val="20"/>
        </w:rPr>
        <w:t xml:space="preserve"> Send everything to </w:t>
      </w:r>
      <w:r w:rsidR="00F74B6A" w:rsidRPr="00C43009">
        <w:rPr>
          <w:rStyle w:val="Hyperlink"/>
          <w:rFonts w:ascii="Manrope" w:eastAsiaTheme="majorEastAsia" w:hAnsi="Manrope" w:cstheme="minorHAnsi"/>
          <w:iCs/>
          <w:spacing w:val="15"/>
          <w:szCs w:val="20"/>
        </w:rPr>
        <w:t xml:space="preserve"> hr@cheshireandwarrington.com</w:t>
      </w:r>
    </w:p>
    <w:p w14:paraId="47833FF9" w14:textId="113A0C8D" w:rsidR="00045473" w:rsidRPr="00C43009" w:rsidRDefault="00045473" w:rsidP="00F67C5C">
      <w:pPr>
        <w:rPr>
          <w:rFonts w:ascii="Manrope" w:hAnsi="Manrope" w:cstheme="minorHAnsi"/>
          <w:szCs w:val="20"/>
        </w:rPr>
      </w:pPr>
    </w:p>
    <w:p w14:paraId="7B002F92" w14:textId="3B401378" w:rsidR="00045473" w:rsidRPr="00C43009" w:rsidRDefault="00045473" w:rsidP="00F67C5C">
      <w:pPr>
        <w:rPr>
          <w:rFonts w:ascii="Manrope" w:hAnsi="Manrope" w:cstheme="minorHAnsi"/>
          <w:b/>
          <w:bCs/>
          <w:szCs w:val="20"/>
          <w:u w:val="single"/>
        </w:rPr>
      </w:pPr>
      <w:r w:rsidRPr="00C43009">
        <w:rPr>
          <w:rFonts w:ascii="Manrope" w:hAnsi="Manrope" w:cstheme="minorHAnsi"/>
          <w:b/>
          <w:bCs/>
          <w:szCs w:val="20"/>
          <w:u w:val="single"/>
        </w:rPr>
        <w:t xml:space="preserve">Closing date for Applications is </w:t>
      </w:r>
      <w:r w:rsidR="009D0435" w:rsidRPr="008502B4">
        <w:rPr>
          <w:rFonts w:ascii="Manrope" w:hAnsi="Manrope" w:cstheme="minorHAnsi"/>
          <w:b/>
          <w:bCs/>
          <w:szCs w:val="20"/>
          <w:highlight w:val="yellow"/>
          <w:u w:val="single"/>
        </w:rPr>
        <w:t xml:space="preserve">9.00am </w:t>
      </w:r>
      <w:proofErr w:type="spellStart"/>
      <w:r w:rsidR="00316765" w:rsidRPr="008502B4">
        <w:rPr>
          <w:rFonts w:ascii="Manrope" w:hAnsi="Manrope" w:cstheme="minorHAnsi"/>
          <w:b/>
          <w:bCs/>
          <w:szCs w:val="20"/>
          <w:highlight w:val="yellow"/>
          <w:u w:val="single"/>
        </w:rPr>
        <w:t>xxxx</w:t>
      </w:r>
      <w:proofErr w:type="spellEnd"/>
    </w:p>
    <w:p w14:paraId="75CF04B8" w14:textId="3FBB0F32" w:rsidR="00BD0945" w:rsidRPr="00C43009" w:rsidRDefault="00BD0945" w:rsidP="00F67C5C">
      <w:pPr>
        <w:rPr>
          <w:rFonts w:ascii="Manrope" w:hAnsi="Manrope" w:cstheme="minorHAnsi"/>
          <w:szCs w:val="20"/>
        </w:rPr>
      </w:pPr>
      <w:r w:rsidRPr="00C43009">
        <w:rPr>
          <w:rFonts w:ascii="Manrope" w:hAnsi="Manrope" w:cstheme="minorHAnsi"/>
          <w:szCs w:val="20"/>
        </w:rPr>
        <w:t xml:space="preserve">If you have any questions about the role or this information pack, please send an email to </w:t>
      </w:r>
      <w:hyperlink r:id="rId15" w:history="1">
        <w:r w:rsidR="00136291" w:rsidRPr="00C43009">
          <w:rPr>
            <w:rStyle w:val="Hyperlink"/>
            <w:rFonts w:ascii="Manrope" w:hAnsi="Manrope" w:cstheme="minorHAnsi"/>
            <w:szCs w:val="20"/>
          </w:rPr>
          <w:t>hr@cheshireandwarrington.com</w:t>
        </w:r>
      </w:hyperlink>
      <w:r w:rsidR="00136291" w:rsidRPr="00C43009">
        <w:rPr>
          <w:rFonts w:ascii="Manrope" w:hAnsi="Manrope" w:cstheme="minorHAnsi"/>
          <w:szCs w:val="20"/>
        </w:rPr>
        <w:t xml:space="preserve"> </w:t>
      </w:r>
    </w:p>
    <w:p w14:paraId="55CBDD87" w14:textId="77777777" w:rsidR="00BD0945" w:rsidRPr="00C43009" w:rsidRDefault="00BD0945" w:rsidP="00F67C5C">
      <w:pPr>
        <w:rPr>
          <w:rFonts w:ascii="Manrope" w:hAnsi="Manrope" w:cstheme="minorHAnsi"/>
          <w:szCs w:val="20"/>
        </w:rPr>
      </w:pPr>
    </w:p>
    <w:p w14:paraId="6CC4ECAB" w14:textId="660450DE" w:rsidR="00045473" w:rsidRPr="00C43009" w:rsidRDefault="00045473" w:rsidP="00F67C5C">
      <w:pPr>
        <w:rPr>
          <w:rFonts w:ascii="Manrope" w:hAnsi="Manrope" w:cstheme="minorHAnsi"/>
          <w:b/>
          <w:bCs/>
          <w:szCs w:val="20"/>
        </w:rPr>
      </w:pPr>
      <w:r w:rsidRPr="00C43009">
        <w:rPr>
          <w:rFonts w:ascii="Manrope" w:hAnsi="Manrope" w:cstheme="minorHAnsi"/>
          <w:b/>
          <w:bCs/>
          <w:szCs w:val="20"/>
        </w:rPr>
        <w:t>Timetable</w:t>
      </w:r>
    </w:p>
    <w:tbl>
      <w:tblPr>
        <w:tblStyle w:val="TableGrid"/>
        <w:tblW w:w="0" w:type="auto"/>
        <w:tblLook w:val="04A0" w:firstRow="1" w:lastRow="0" w:firstColumn="1" w:lastColumn="0" w:noHBand="0" w:noVBand="1"/>
      </w:tblPr>
      <w:tblGrid>
        <w:gridCol w:w="4508"/>
        <w:gridCol w:w="4508"/>
      </w:tblGrid>
      <w:tr w:rsidR="003A64B9" w:rsidRPr="00C43009" w14:paraId="4CE30767" w14:textId="77777777" w:rsidTr="009D0435">
        <w:tc>
          <w:tcPr>
            <w:tcW w:w="4508" w:type="dxa"/>
          </w:tcPr>
          <w:p w14:paraId="602BD23F" w14:textId="71D036F8" w:rsidR="003A64B9" w:rsidRPr="00C43009" w:rsidRDefault="003A64B9" w:rsidP="00F67C5C">
            <w:pPr>
              <w:rPr>
                <w:rFonts w:ascii="Manrope" w:hAnsi="Manrope" w:cstheme="minorHAnsi"/>
                <w:b/>
                <w:bCs/>
                <w:szCs w:val="20"/>
              </w:rPr>
            </w:pPr>
            <w:r w:rsidRPr="00C43009">
              <w:rPr>
                <w:rFonts w:ascii="Manrope" w:hAnsi="Manrope" w:cstheme="minorHAnsi"/>
                <w:b/>
                <w:bCs/>
                <w:szCs w:val="20"/>
              </w:rPr>
              <w:t>Advert Go - Live</w:t>
            </w:r>
          </w:p>
        </w:tc>
        <w:tc>
          <w:tcPr>
            <w:tcW w:w="4508" w:type="dxa"/>
          </w:tcPr>
          <w:p w14:paraId="0C2D9CBF" w14:textId="0E8BC430" w:rsidR="003A64B9" w:rsidRPr="00C43009" w:rsidRDefault="003E2C33" w:rsidP="00F67C5C">
            <w:pPr>
              <w:rPr>
                <w:rFonts w:ascii="Manrope" w:hAnsi="Manrope" w:cstheme="minorHAnsi"/>
                <w:b/>
                <w:bCs/>
                <w:szCs w:val="20"/>
              </w:rPr>
            </w:pPr>
            <w:r>
              <w:rPr>
                <w:rFonts w:ascii="Manrope" w:hAnsi="Manrope" w:cstheme="minorHAnsi"/>
                <w:b/>
                <w:bCs/>
                <w:szCs w:val="20"/>
              </w:rPr>
              <w:t>March 2023</w:t>
            </w:r>
          </w:p>
        </w:tc>
      </w:tr>
      <w:tr w:rsidR="009D0435" w:rsidRPr="00C43009" w14:paraId="4EE556F6" w14:textId="77777777" w:rsidTr="009D0435">
        <w:tc>
          <w:tcPr>
            <w:tcW w:w="4508" w:type="dxa"/>
          </w:tcPr>
          <w:p w14:paraId="475B5304" w14:textId="707ED20A" w:rsidR="009D0435" w:rsidRPr="00C43009" w:rsidRDefault="009D0435" w:rsidP="00F67C5C">
            <w:pPr>
              <w:rPr>
                <w:rFonts w:ascii="Manrope" w:hAnsi="Manrope" w:cstheme="minorHAnsi"/>
                <w:b/>
                <w:bCs/>
                <w:szCs w:val="20"/>
              </w:rPr>
            </w:pPr>
            <w:r w:rsidRPr="00C43009">
              <w:rPr>
                <w:rFonts w:ascii="Manrope" w:hAnsi="Manrope" w:cstheme="minorHAnsi"/>
                <w:b/>
                <w:bCs/>
                <w:szCs w:val="20"/>
              </w:rPr>
              <w:t>Closing date for Applications</w:t>
            </w:r>
          </w:p>
        </w:tc>
        <w:tc>
          <w:tcPr>
            <w:tcW w:w="4508" w:type="dxa"/>
          </w:tcPr>
          <w:p w14:paraId="158CA011" w14:textId="03B993C9" w:rsidR="009D0435" w:rsidRPr="00C43009" w:rsidRDefault="001256CC" w:rsidP="00F67C5C">
            <w:pPr>
              <w:rPr>
                <w:rFonts w:ascii="Manrope" w:hAnsi="Manrope" w:cstheme="minorHAnsi"/>
                <w:b/>
                <w:bCs/>
                <w:szCs w:val="20"/>
              </w:rPr>
            </w:pPr>
            <w:r>
              <w:rPr>
                <w:rFonts w:ascii="Manrope" w:hAnsi="Manrope" w:cstheme="minorHAnsi"/>
                <w:b/>
                <w:bCs/>
                <w:szCs w:val="20"/>
              </w:rPr>
              <w:t>4</w:t>
            </w:r>
            <w:r w:rsidRPr="001256CC">
              <w:rPr>
                <w:rFonts w:ascii="Manrope" w:hAnsi="Manrope" w:cstheme="minorHAnsi"/>
                <w:b/>
                <w:bCs/>
                <w:szCs w:val="20"/>
                <w:vertAlign w:val="superscript"/>
              </w:rPr>
              <w:t>th</w:t>
            </w:r>
            <w:r>
              <w:rPr>
                <w:rFonts w:ascii="Manrope" w:hAnsi="Manrope" w:cstheme="minorHAnsi"/>
                <w:b/>
                <w:bCs/>
                <w:szCs w:val="20"/>
              </w:rPr>
              <w:t xml:space="preserve"> April 2023</w:t>
            </w:r>
          </w:p>
        </w:tc>
      </w:tr>
      <w:tr w:rsidR="009D0435" w:rsidRPr="00C43009" w14:paraId="3F733A57" w14:textId="77777777" w:rsidTr="009D0435">
        <w:tc>
          <w:tcPr>
            <w:tcW w:w="4508" w:type="dxa"/>
          </w:tcPr>
          <w:p w14:paraId="4F45EA57" w14:textId="1DC9F442" w:rsidR="009D0435" w:rsidRPr="00C43009" w:rsidRDefault="009D0435" w:rsidP="00F67C5C">
            <w:pPr>
              <w:rPr>
                <w:rFonts w:ascii="Manrope" w:hAnsi="Manrope" w:cstheme="minorHAnsi"/>
                <w:b/>
                <w:bCs/>
                <w:szCs w:val="20"/>
              </w:rPr>
            </w:pPr>
            <w:r w:rsidRPr="00C43009">
              <w:rPr>
                <w:rFonts w:ascii="Manrope" w:hAnsi="Manrope" w:cstheme="minorHAnsi"/>
                <w:b/>
                <w:bCs/>
                <w:szCs w:val="20"/>
              </w:rPr>
              <w:t>Interviews</w:t>
            </w:r>
          </w:p>
        </w:tc>
        <w:tc>
          <w:tcPr>
            <w:tcW w:w="4508" w:type="dxa"/>
          </w:tcPr>
          <w:p w14:paraId="483BF6AE" w14:textId="1E0ABB1B" w:rsidR="009D0435" w:rsidRPr="00C43009" w:rsidRDefault="005C31D9" w:rsidP="00F67C5C">
            <w:pPr>
              <w:rPr>
                <w:rFonts w:ascii="Manrope" w:hAnsi="Manrope" w:cstheme="minorHAnsi"/>
                <w:b/>
                <w:bCs/>
                <w:szCs w:val="20"/>
              </w:rPr>
            </w:pPr>
            <w:r>
              <w:rPr>
                <w:rFonts w:ascii="Manrope" w:hAnsi="Manrope" w:cstheme="minorHAnsi"/>
                <w:b/>
                <w:bCs/>
                <w:szCs w:val="20"/>
              </w:rPr>
              <w:t>TBC</w:t>
            </w:r>
          </w:p>
        </w:tc>
      </w:tr>
      <w:tr w:rsidR="009D0435" w:rsidRPr="00C43009" w14:paraId="3E4CFDA3" w14:textId="77777777" w:rsidTr="009D0435">
        <w:tc>
          <w:tcPr>
            <w:tcW w:w="4508" w:type="dxa"/>
          </w:tcPr>
          <w:p w14:paraId="4292003C" w14:textId="448E92B6" w:rsidR="009D0435" w:rsidRPr="00C43009" w:rsidRDefault="009D0435" w:rsidP="00F67C5C">
            <w:pPr>
              <w:rPr>
                <w:rFonts w:ascii="Manrope" w:hAnsi="Manrope" w:cstheme="minorHAnsi"/>
                <w:b/>
                <w:bCs/>
                <w:szCs w:val="20"/>
              </w:rPr>
            </w:pPr>
            <w:r w:rsidRPr="00C43009">
              <w:rPr>
                <w:rFonts w:ascii="Manrope" w:hAnsi="Manrope" w:cstheme="minorHAnsi"/>
                <w:b/>
                <w:bCs/>
                <w:szCs w:val="20"/>
              </w:rPr>
              <w:t xml:space="preserve">Appointment effective </w:t>
            </w:r>
          </w:p>
        </w:tc>
        <w:tc>
          <w:tcPr>
            <w:tcW w:w="4508" w:type="dxa"/>
          </w:tcPr>
          <w:p w14:paraId="761FD576" w14:textId="36E11B42" w:rsidR="009D0435" w:rsidRPr="00C43009" w:rsidRDefault="00EF282B" w:rsidP="00F67C5C">
            <w:pPr>
              <w:rPr>
                <w:rFonts w:ascii="Manrope" w:hAnsi="Manrope" w:cstheme="minorHAnsi"/>
                <w:b/>
                <w:bCs/>
                <w:szCs w:val="20"/>
              </w:rPr>
            </w:pPr>
            <w:r>
              <w:rPr>
                <w:rFonts w:ascii="Manrope" w:hAnsi="Manrope" w:cstheme="minorHAnsi"/>
                <w:b/>
                <w:bCs/>
                <w:szCs w:val="20"/>
              </w:rPr>
              <w:t>June 2023</w:t>
            </w:r>
          </w:p>
        </w:tc>
      </w:tr>
      <w:tr w:rsidR="009D0435" w:rsidRPr="00C43009" w14:paraId="1C03F3F7" w14:textId="77777777" w:rsidTr="009D0435">
        <w:tc>
          <w:tcPr>
            <w:tcW w:w="4508" w:type="dxa"/>
          </w:tcPr>
          <w:p w14:paraId="2AAB341A" w14:textId="08FBAAB7" w:rsidR="009D0435" w:rsidRPr="00C43009" w:rsidRDefault="009D0435" w:rsidP="00F67C5C">
            <w:pPr>
              <w:rPr>
                <w:rFonts w:ascii="Manrope" w:hAnsi="Manrope" w:cstheme="minorHAnsi"/>
                <w:b/>
                <w:bCs/>
                <w:szCs w:val="20"/>
              </w:rPr>
            </w:pPr>
            <w:r w:rsidRPr="00C43009">
              <w:rPr>
                <w:rFonts w:ascii="Manrope" w:hAnsi="Manrope" w:cstheme="minorHAnsi"/>
                <w:b/>
                <w:bCs/>
                <w:szCs w:val="20"/>
              </w:rPr>
              <w:t xml:space="preserve">Induction </w:t>
            </w:r>
          </w:p>
        </w:tc>
        <w:tc>
          <w:tcPr>
            <w:tcW w:w="4508" w:type="dxa"/>
          </w:tcPr>
          <w:p w14:paraId="04FA93C7" w14:textId="5421F869" w:rsidR="009D0435" w:rsidRPr="00C43009" w:rsidRDefault="00EF282B" w:rsidP="00F67C5C">
            <w:pPr>
              <w:rPr>
                <w:rFonts w:ascii="Manrope" w:hAnsi="Manrope" w:cstheme="minorHAnsi"/>
                <w:b/>
                <w:bCs/>
                <w:szCs w:val="20"/>
              </w:rPr>
            </w:pPr>
            <w:r>
              <w:rPr>
                <w:rFonts w:ascii="Manrope" w:hAnsi="Manrope" w:cstheme="minorHAnsi"/>
                <w:b/>
                <w:bCs/>
                <w:szCs w:val="20"/>
              </w:rPr>
              <w:t>June 2023</w:t>
            </w:r>
          </w:p>
        </w:tc>
      </w:tr>
    </w:tbl>
    <w:p w14:paraId="0DD82FB8" w14:textId="77777777" w:rsidR="00045473" w:rsidRPr="00C43009" w:rsidRDefault="00045473" w:rsidP="00F67C5C">
      <w:pPr>
        <w:rPr>
          <w:rFonts w:ascii="Manrope" w:hAnsi="Manrope" w:cstheme="minorHAnsi"/>
          <w:b/>
          <w:bCs/>
          <w:szCs w:val="20"/>
        </w:rPr>
      </w:pPr>
    </w:p>
    <w:sectPr w:rsidR="00045473" w:rsidRPr="00C43009" w:rsidSect="004611F4">
      <w:headerReference w:type="default" r:id="rId16"/>
      <w:footerReference w:type="default" r:id="rId1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B846" w14:textId="77777777" w:rsidR="0002260C" w:rsidRDefault="0002260C" w:rsidP="00BC09AA">
      <w:pPr>
        <w:spacing w:before="0" w:after="0" w:line="240" w:lineRule="auto"/>
      </w:pPr>
      <w:r>
        <w:separator/>
      </w:r>
    </w:p>
  </w:endnote>
  <w:endnote w:type="continuationSeparator" w:id="0">
    <w:p w14:paraId="1418F01A" w14:textId="77777777" w:rsidR="0002260C" w:rsidRDefault="0002260C" w:rsidP="00BC09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rope">
    <w:panose1 w:val="00000000000000000000"/>
    <w:charset w:val="00"/>
    <w:family w:val="auto"/>
    <w:pitch w:val="variable"/>
    <w:sig w:usb0="A00002BF" w:usb1="5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3437"/>
      <w:docPartObj>
        <w:docPartGallery w:val="Page Numbers (Bottom of Page)"/>
        <w:docPartUnique/>
      </w:docPartObj>
    </w:sdtPr>
    <w:sdtEndPr/>
    <w:sdtContent>
      <w:sdt>
        <w:sdtPr>
          <w:id w:val="-1769616900"/>
          <w:docPartObj>
            <w:docPartGallery w:val="Page Numbers (Top of Page)"/>
            <w:docPartUnique/>
          </w:docPartObj>
        </w:sdtPr>
        <w:sdtEndPr/>
        <w:sdtContent>
          <w:p w14:paraId="3EB8D4BE" w14:textId="3424A2F8" w:rsidR="004611F4" w:rsidRDefault="004611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E3BF80" w14:textId="77777777" w:rsidR="00BC09AA" w:rsidRDefault="00BC0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003E" w14:textId="77777777" w:rsidR="0002260C" w:rsidRDefault="0002260C" w:rsidP="00BC09AA">
      <w:pPr>
        <w:spacing w:before="0" w:after="0" w:line="240" w:lineRule="auto"/>
      </w:pPr>
      <w:r>
        <w:separator/>
      </w:r>
    </w:p>
  </w:footnote>
  <w:footnote w:type="continuationSeparator" w:id="0">
    <w:p w14:paraId="1516ED5E" w14:textId="77777777" w:rsidR="0002260C" w:rsidRDefault="0002260C" w:rsidP="00BC09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391B" w14:textId="66761651" w:rsidR="00BC09AA" w:rsidRDefault="00BC0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76E76"/>
    <w:multiLevelType w:val="hybridMultilevel"/>
    <w:tmpl w:val="D1AE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21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23"/>
    <w:rsid w:val="00013786"/>
    <w:rsid w:val="00015950"/>
    <w:rsid w:val="0002196F"/>
    <w:rsid w:val="0002260C"/>
    <w:rsid w:val="00024BCC"/>
    <w:rsid w:val="00027CE9"/>
    <w:rsid w:val="00030B4C"/>
    <w:rsid w:val="00045473"/>
    <w:rsid w:val="000514EB"/>
    <w:rsid w:val="000B131E"/>
    <w:rsid w:val="000C69C6"/>
    <w:rsid w:val="00102132"/>
    <w:rsid w:val="00102B89"/>
    <w:rsid w:val="00122989"/>
    <w:rsid w:val="001256CC"/>
    <w:rsid w:val="00130F4E"/>
    <w:rsid w:val="00136291"/>
    <w:rsid w:val="00160002"/>
    <w:rsid w:val="00177B42"/>
    <w:rsid w:val="0018099E"/>
    <w:rsid w:val="00194F29"/>
    <w:rsid w:val="00196238"/>
    <w:rsid w:val="00197386"/>
    <w:rsid w:val="001B100E"/>
    <w:rsid w:val="00207022"/>
    <w:rsid w:val="002519E5"/>
    <w:rsid w:val="00267AF3"/>
    <w:rsid w:val="00282658"/>
    <w:rsid w:val="00296901"/>
    <w:rsid w:val="002A61EF"/>
    <w:rsid w:val="002B6EBB"/>
    <w:rsid w:val="00316765"/>
    <w:rsid w:val="00317727"/>
    <w:rsid w:val="00323FBA"/>
    <w:rsid w:val="0034605F"/>
    <w:rsid w:val="003574B0"/>
    <w:rsid w:val="003601A9"/>
    <w:rsid w:val="0036343B"/>
    <w:rsid w:val="0037406B"/>
    <w:rsid w:val="003A64B9"/>
    <w:rsid w:val="003A76C6"/>
    <w:rsid w:val="003E2C33"/>
    <w:rsid w:val="003E3588"/>
    <w:rsid w:val="003E4673"/>
    <w:rsid w:val="00442E38"/>
    <w:rsid w:val="004435F6"/>
    <w:rsid w:val="00445DBF"/>
    <w:rsid w:val="0044667E"/>
    <w:rsid w:val="00454E7E"/>
    <w:rsid w:val="004611F4"/>
    <w:rsid w:val="00467AEC"/>
    <w:rsid w:val="00491A51"/>
    <w:rsid w:val="004966DD"/>
    <w:rsid w:val="004C6CE9"/>
    <w:rsid w:val="004D41ED"/>
    <w:rsid w:val="004E661B"/>
    <w:rsid w:val="00537CB1"/>
    <w:rsid w:val="00562446"/>
    <w:rsid w:val="005756DD"/>
    <w:rsid w:val="0058651F"/>
    <w:rsid w:val="005C30A4"/>
    <w:rsid w:val="005C31D9"/>
    <w:rsid w:val="0061691A"/>
    <w:rsid w:val="00650F49"/>
    <w:rsid w:val="006526E4"/>
    <w:rsid w:val="00652B28"/>
    <w:rsid w:val="006A2253"/>
    <w:rsid w:val="006A2958"/>
    <w:rsid w:val="006D0F34"/>
    <w:rsid w:val="006E0BB4"/>
    <w:rsid w:val="0071219C"/>
    <w:rsid w:val="00742C2B"/>
    <w:rsid w:val="007647FA"/>
    <w:rsid w:val="0077340E"/>
    <w:rsid w:val="00795B50"/>
    <w:rsid w:val="007B511E"/>
    <w:rsid w:val="007C2760"/>
    <w:rsid w:val="007C7DEE"/>
    <w:rsid w:val="007D0B13"/>
    <w:rsid w:val="007E0829"/>
    <w:rsid w:val="007E1183"/>
    <w:rsid w:val="0080646E"/>
    <w:rsid w:val="00814ED4"/>
    <w:rsid w:val="0084278A"/>
    <w:rsid w:val="008502B4"/>
    <w:rsid w:val="008A04C9"/>
    <w:rsid w:val="008A0C82"/>
    <w:rsid w:val="008C0296"/>
    <w:rsid w:val="008E0EE8"/>
    <w:rsid w:val="008E6E2A"/>
    <w:rsid w:val="008F7BCF"/>
    <w:rsid w:val="00912B83"/>
    <w:rsid w:val="009141FD"/>
    <w:rsid w:val="00917DDA"/>
    <w:rsid w:val="0092476B"/>
    <w:rsid w:val="00936847"/>
    <w:rsid w:val="009A6C8E"/>
    <w:rsid w:val="009D0435"/>
    <w:rsid w:val="009D0B92"/>
    <w:rsid w:val="00A07E6D"/>
    <w:rsid w:val="00A15ED0"/>
    <w:rsid w:val="00A22E1F"/>
    <w:rsid w:val="00AA0234"/>
    <w:rsid w:val="00AA47AC"/>
    <w:rsid w:val="00AA4ACF"/>
    <w:rsid w:val="00AB1862"/>
    <w:rsid w:val="00AF43C8"/>
    <w:rsid w:val="00B259B6"/>
    <w:rsid w:val="00B56890"/>
    <w:rsid w:val="00BA0D01"/>
    <w:rsid w:val="00BB043D"/>
    <w:rsid w:val="00BC09AA"/>
    <w:rsid w:val="00BD0945"/>
    <w:rsid w:val="00BD6D5E"/>
    <w:rsid w:val="00C13285"/>
    <w:rsid w:val="00C27BEE"/>
    <w:rsid w:val="00C43009"/>
    <w:rsid w:val="00C60CEA"/>
    <w:rsid w:val="00C75106"/>
    <w:rsid w:val="00C82E09"/>
    <w:rsid w:val="00C8449A"/>
    <w:rsid w:val="00D86393"/>
    <w:rsid w:val="00D93685"/>
    <w:rsid w:val="00DC2323"/>
    <w:rsid w:val="00DC45CF"/>
    <w:rsid w:val="00E10CCB"/>
    <w:rsid w:val="00E350E0"/>
    <w:rsid w:val="00E54993"/>
    <w:rsid w:val="00E55020"/>
    <w:rsid w:val="00E60F3F"/>
    <w:rsid w:val="00EC65FC"/>
    <w:rsid w:val="00ED7DAE"/>
    <w:rsid w:val="00ED7E7E"/>
    <w:rsid w:val="00EE5365"/>
    <w:rsid w:val="00EF2702"/>
    <w:rsid w:val="00EF282B"/>
    <w:rsid w:val="00F014F9"/>
    <w:rsid w:val="00F137C7"/>
    <w:rsid w:val="00F20907"/>
    <w:rsid w:val="00F24DDE"/>
    <w:rsid w:val="00F67C5C"/>
    <w:rsid w:val="00F74B6A"/>
    <w:rsid w:val="00F91872"/>
    <w:rsid w:val="00FB35A9"/>
    <w:rsid w:val="00FB496B"/>
    <w:rsid w:val="00FB6A79"/>
    <w:rsid w:val="00FC0C17"/>
    <w:rsid w:val="00FF1CC4"/>
    <w:rsid w:val="00FF5984"/>
    <w:rsid w:val="0B1F416C"/>
    <w:rsid w:val="299E7DC8"/>
    <w:rsid w:val="53A434CA"/>
    <w:rsid w:val="54542FBE"/>
    <w:rsid w:val="62127967"/>
    <w:rsid w:val="656CAA0D"/>
    <w:rsid w:val="67F4DDA9"/>
    <w:rsid w:val="6EEBD064"/>
    <w:rsid w:val="776A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4654"/>
  <w15:chartTrackingRefBased/>
  <w15:docId w15:val="{AD82E8C6-FC81-4C00-B554-969B0356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23"/>
    <w:pPr>
      <w:spacing w:before="120" w:after="120" w:line="276" w:lineRule="auto"/>
    </w:pPr>
    <w:rPr>
      <w:rFonts w:ascii="Segoe UI Light" w:hAnsi="Segoe UI Light"/>
      <w:color w:val="000000" w:themeColor="text1"/>
      <w:sz w:val="20"/>
    </w:rPr>
  </w:style>
  <w:style w:type="paragraph" w:styleId="Heading1">
    <w:name w:val="heading 1"/>
    <w:basedOn w:val="Normal"/>
    <w:next w:val="Normal"/>
    <w:link w:val="Heading1Char"/>
    <w:uiPriority w:val="9"/>
    <w:qFormat/>
    <w:rsid w:val="00BC0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ub Header"/>
    <w:next w:val="Normal"/>
    <w:link w:val="Heading2Char"/>
    <w:uiPriority w:val="9"/>
    <w:unhideWhenUsed/>
    <w:qFormat/>
    <w:rsid w:val="00DC2323"/>
    <w:pPr>
      <w:spacing w:before="120" w:after="120" w:line="276" w:lineRule="auto"/>
      <w:outlineLvl w:val="1"/>
    </w:pPr>
    <w:rPr>
      <w:rFonts w:ascii="Palatino Linotype" w:eastAsia="Calibri" w:hAnsi="Palatino Linotype" w:cs="Times New Roman"/>
      <w:b/>
      <w:color w:val="44546A" w:themeColor="text2"/>
      <w:sz w:val="24"/>
      <w:szCs w:val="56"/>
    </w:rPr>
  </w:style>
  <w:style w:type="paragraph" w:styleId="Heading3">
    <w:name w:val="heading 3"/>
    <w:basedOn w:val="Normal"/>
    <w:next w:val="Normal"/>
    <w:link w:val="Heading3Char"/>
    <w:uiPriority w:val="9"/>
    <w:unhideWhenUsed/>
    <w:qFormat/>
    <w:rsid w:val="00180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Header Char"/>
    <w:basedOn w:val="DefaultParagraphFont"/>
    <w:link w:val="Heading2"/>
    <w:uiPriority w:val="9"/>
    <w:rsid w:val="00DC2323"/>
    <w:rPr>
      <w:rFonts w:ascii="Palatino Linotype" w:eastAsia="Calibri" w:hAnsi="Palatino Linotype" w:cs="Times New Roman"/>
      <w:b/>
      <w:color w:val="44546A" w:themeColor="text2"/>
      <w:sz w:val="24"/>
      <w:szCs w:val="56"/>
    </w:rPr>
  </w:style>
  <w:style w:type="character" w:styleId="Hyperlink">
    <w:name w:val="Hyperlink"/>
    <w:basedOn w:val="DefaultParagraphFont"/>
    <w:uiPriority w:val="99"/>
    <w:unhideWhenUsed/>
    <w:rsid w:val="00027CE9"/>
    <w:rPr>
      <w:color w:val="0563C1" w:themeColor="hyperlink"/>
      <w:u w:val="single"/>
    </w:rPr>
  </w:style>
  <w:style w:type="character" w:styleId="UnresolvedMention">
    <w:name w:val="Unresolved Mention"/>
    <w:basedOn w:val="DefaultParagraphFont"/>
    <w:uiPriority w:val="99"/>
    <w:semiHidden/>
    <w:unhideWhenUsed/>
    <w:rsid w:val="00027CE9"/>
    <w:rPr>
      <w:color w:val="605E5C"/>
      <w:shd w:val="clear" w:color="auto" w:fill="E1DFDD"/>
    </w:rPr>
  </w:style>
  <w:style w:type="table" w:styleId="TableGrid">
    <w:name w:val="Table Grid"/>
    <w:basedOn w:val="TableNormal"/>
    <w:uiPriority w:val="39"/>
    <w:rsid w:val="009D0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0F4E"/>
    <w:rPr>
      <w:sz w:val="16"/>
      <w:szCs w:val="16"/>
    </w:rPr>
  </w:style>
  <w:style w:type="paragraph" w:styleId="CommentText">
    <w:name w:val="annotation text"/>
    <w:basedOn w:val="Normal"/>
    <w:link w:val="CommentTextChar"/>
    <w:uiPriority w:val="99"/>
    <w:unhideWhenUsed/>
    <w:rsid w:val="00130F4E"/>
    <w:pPr>
      <w:spacing w:line="240" w:lineRule="auto"/>
    </w:pPr>
    <w:rPr>
      <w:szCs w:val="20"/>
    </w:rPr>
  </w:style>
  <w:style w:type="character" w:customStyle="1" w:styleId="CommentTextChar">
    <w:name w:val="Comment Text Char"/>
    <w:basedOn w:val="DefaultParagraphFont"/>
    <w:link w:val="CommentText"/>
    <w:uiPriority w:val="99"/>
    <w:rsid w:val="00130F4E"/>
    <w:rPr>
      <w:rFonts w:ascii="Segoe UI Light" w:hAnsi="Segoe U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30F4E"/>
    <w:rPr>
      <w:b/>
      <w:bCs/>
    </w:rPr>
  </w:style>
  <w:style w:type="character" w:customStyle="1" w:styleId="CommentSubjectChar">
    <w:name w:val="Comment Subject Char"/>
    <w:basedOn w:val="CommentTextChar"/>
    <w:link w:val="CommentSubject"/>
    <w:uiPriority w:val="99"/>
    <w:semiHidden/>
    <w:rsid w:val="00130F4E"/>
    <w:rPr>
      <w:rFonts w:ascii="Segoe UI Light" w:hAnsi="Segoe UI Light"/>
      <w:b/>
      <w:bCs/>
      <w:color w:val="000000" w:themeColor="text1"/>
      <w:sz w:val="20"/>
      <w:szCs w:val="20"/>
    </w:rPr>
  </w:style>
  <w:style w:type="paragraph" w:styleId="Header">
    <w:name w:val="header"/>
    <w:basedOn w:val="Normal"/>
    <w:link w:val="HeaderChar"/>
    <w:uiPriority w:val="99"/>
    <w:unhideWhenUsed/>
    <w:rsid w:val="00BC09A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09AA"/>
    <w:rPr>
      <w:rFonts w:ascii="Segoe UI Light" w:hAnsi="Segoe UI Light"/>
      <w:color w:val="000000" w:themeColor="text1"/>
      <w:sz w:val="20"/>
    </w:rPr>
  </w:style>
  <w:style w:type="paragraph" w:styleId="Footer">
    <w:name w:val="footer"/>
    <w:basedOn w:val="Normal"/>
    <w:link w:val="FooterChar"/>
    <w:uiPriority w:val="99"/>
    <w:unhideWhenUsed/>
    <w:rsid w:val="00BC09A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09AA"/>
    <w:rPr>
      <w:rFonts w:ascii="Segoe UI Light" w:hAnsi="Segoe UI Light"/>
      <w:color w:val="000000" w:themeColor="text1"/>
      <w:sz w:val="20"/>
    </w:rPr>
  </w:style>
  <w:style w:type="character" w:customStyle="1" w:styleId="Heading1Char">
    <w:name w:val="Heading 1 Char"/>
    <w:basedOn w:val="DefaultParagraphFont"/>
    <w:link w:val="Heading1"/>
    <w:uiPriority w:val="9"/>
    <w:rsid w:val="00BC09A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6C8E"/>
    <w:pPr>
      <w:ind w:left="720"/>
      <w:contextualSpacing/>
    </w:pPr>
  </w:style>
  <w:style w:type="character" w:customStyle="1" w:styleId="Heading3Char">
    <w:name w:val="Heading 3 Char"/>
    <w:basedOn w:val="DefaultParagraphFont"/>
    <w:link w:val="Heading3"/>
    <w:uiPriority w:val="9"/>
    <w:rsid w:val="0018099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C6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5691">
      <w:bodyDiv w:val="1"/>
      <w:marLeft w:val="0"/>
      <w:marRight w:val="0"/>
      <w:marTop w:val="0"/>
      <w:marBottom w:val="0"/>
      <w:divBdr>
        <w:top w:val="none" w:sz="0" w:space="0" w:color="auto"/>
        <w:left w:val="none" w:sz="0" w:space="0" w:color="auto"/>
        <w:bottom w:val="none" w:sz="0" w:space="0" w:color="auto"/>
        <w:right w:val="none" w:sz="0" w:space="0" w:color="auto"/>
      </w:divBdr>
    </w:div>
    <w:div w:id="1116293154">
      <w:bodyDiv w:val="1"/>
      <w:marLeft w:val="0"/>
      <w:marRight w:val="0"/>
      <w:marTop w:val="0"/>
      <w:marBottom w:val="0"/>
      <w:divBdr>
        <w:top w:val="none" w:sz="0" w:space="0" w:color="auto"/>
        <w:left w:val="none" w:sz="0" w:space="0" w:color="auto"/>
        <w:bottom w:val="none" w:sz="0" w:space="0" w:color="auto"/>
        <w:right w:val="none" w:sz="0" w:space="0" w:color="auto"/>
      </w:divBdr>
    </w:div>
    <w:div w:id="1331446536">
      <w:bodyDiv w:val="1"/>
      <w:marLeft w:val="0"/>
      <w:marRight w:val="0"/>
      <w:marTop w:val="0"/>
      <w:marBottom w:val="0"/>
      <w:divBdr>
        <w:top w:val="none" w:sz="0" w:space="0" w:color="auto"/>
        <w:left w:val="none" w:sz="0" w:space="0" w:color="auto"/>
        <w:bottom w:val="none" w:sz="0" w:space="0" w:color="auto"/>
        <w:right w:val="none" w:sz="0" w:space="0" w:color="auto"/>
      </w:divBdr>
    </w:div>
    <w:div w:id="13973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webpublication.co.uk/237410/.ar21/" TargetMode="External"/><Relationship Id="rId5" Type="http://schemas.openxmlformats.org/officeDocument/2006/relationships/numbering" Target="numbering.xml"/><Relationship Id="rId15" Type="http://schemas.openxmlformats.org/officeDocument/2006/relationships/hyperlink" Target="mailto:hr@cheshireandwarringto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eshireandwarring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6" ma:contentTypeDescription="Create a new document." ma:contentTypeScope="" ma:versionID="4941203159edf67dac57288b8f0f79b2">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388a24693229fd6ecc1d95b2517c37ad"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24bef2-62e3-4f1e-829d-07e25538c5a8}" ma:internalName="TaxCatchAll" ma:showField="CatchAllData" ma:web="d30800ef-236c-4d15-8099-5768e4938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30800ef-236c-4d15-8099-5768e4938a29">
      <UserInfo>
        <DisplayName/>
        <AccountId xsi:nil="true"/>
        <AccountType/>
      </UserInfo>
    </SharedWithUsers>
    <lcf76f155ced4ddcb4097134ff3c332f xmlns="8dea8b0a-a927-43d9-b66b-3bc227b94def">
      <Terms xmlns="http://schemas.microsoft.com/office/infopath/2007/PartnerControls"/>
    </lcf76f155ced4ddcb4097134ff3c332f>
    <TaxCatchAll xmlns="d30800ef-236c-4d15-8099-5768e4938a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063D-BF90-4DF6-AE1A-9025444E882E}">
  <ds:schemaRefs>
    <ds:schemaRef ds:uri="http://schemas.microsoft.com/sharepoint/v3/contenttype/forms"/>
  </ds:schemaRefs>
</ds:datastoreItem>
</file>

<file path=customXml/itemProps2.xml><?xml version="1.0" encoding="utf-8"?>
<ds:datastoreItem xmlns:ds="http://schemas.openxmlformats.org/officeDocument/2006/customXml" ds:itemID="{8F3BDEE1-6EB0-42F3-AA16-DC7212B91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53069-E6C6-4B9F-A649-7B24073D1874}">
  <ds:schemaRefs>
    <ds:schemaRef ds:uri="http://schemas.microsoft.com/office/2006/metadata/properties"/>
    <ds:schemaRef ds:uri="http://schemas.microsoft.com/office/infopath/2007/PartnerControls"/>
    <ds:schemaRef ds:uri="d30800ef-236c-4d15-8099-5768e4938a29"/>
    <ds:schemaRef ds:uri="8dea8b0a-a927-43d9-b66b-3bc227b94def"/>
  </ds:schemaRefs>
</ds:datastoreItem>
</file>

<file path=customXml/itemProps4.xml><?xml version="1.0" encoding="utf-8"?>
<ds:datastoreItem xmlns:ds="http://schemas.openxmlformats.org/officeDocument/2006/customXml" ds:itemID="{61873DE2-759B-4A22-BC00-60B8340B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Brooks</dc:creator>
  <cp:keywords/>
  <dc:description/>
  <cp:lastModifiedBy>Kirstin McCallum</cp:lastModifiedBy>
  <cp:revision>23</cp:revision>
  <dcterms:created xsi:type="dcterms:W3CDTF">2022-09-07T12:38:00Z</dcterms:created>
  <dcterms:modified xsi:type="dcterms:W3CDTF">2023-03-01T11:44:00Z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262700</vt:r8>
  </property>
  <property fmtid="{D5CDD505-2E9C-101B-9397-08002B2CF9AE}" pid="3" name="ContentTypeId">
    <vt:lpwstr>0x01010044DC9DA1B0B0674C8E6F036381623073</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