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7BFCF" w14:textId="302402DD" w:rsidR="00D858A3" w:rsidRDefault="00607A13" w:rsidP="00115D0F">
      <w:pPr>
        <w:jc w:val="center"/>
        <w:rPr>
          <w:rFonts w:ascii="Arial" w:hAnsi="Arial" w:cs="Arial"/>
          <w:b/>
        </w:rPr>
      </w:pPr>
      <w:r>
        <w:rPr>
          <w:rFonts w:ascii="Arial" w:hAnsi="Arial" w:cs="Arial"/>
          <w:b/>
          <w:noProof/>
        </w:rPr>
        <w:drawing>
          <wp:inline distT="0" distB="0" distL="0" distR="0" wp14:anchorId="708EA7B5" wp14:editId="48E3720C">
            <wp:extent cx="2480310" cy="671602"/>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03340" cy="677838"/>
                    </a:xfrm>
                    <a:prstGeom prst="rect">
                      <a:avLst/>
                    </a:prstGeom>
                  </pic:spPr>
                </pic:pic>
              </a:graphicData>
            </a:graphic>
          </wp:inline>
        </w:drawing>
      </w:r>
    </w:p>
    <w:p w14:paraId="7700FEB1" w14:textId="327BFDBF" w:rsidR="00115D0F" w:rsidRPr="007D4C23" w:rsidRDefault="00D858A3" w:rsidP="00115D0F">
      <w:pPr>
        <w:jc w:val="center"/>
        <w:rPr>
          <w:rFonts w:ascii="Arial" w:hAnsi="Arial" w:cs="Arial"/>
          <w:b/>
        </w:rPr>
      </w:pPr>
      <w:r>
        <w:rPr>
          <w:rFonts w:ascii="Arial" w:hAnsi="Arial" w:cs="Arial"/>
          <w:b/>
        </w:rPr>
        <w:t xml:space="preserve">LEP STRATEGY </w:t>
      </w:r>
      <w:r w:rsidR="002A472F">
        <w:rPr>
          <w:rFonts w:ascii="Arial" w:hAnsi="Arial" w:cs="Arial"/>
          <w:b/>
        </w:rPr>
        <w:t>PROGRAMME BOARD</w:t>
      </w:r>
    </w:p>
    <w:p w14:paraId="7C37C994" w14:textId="77777777" w:rsidR="00115D0F" w:rsidRPr="007D4C23" w:rsidRDefault="00115D0F" w:rsidP="00115D0F">
      <w:pPr>
        <w:jc w:val="center"/>
        <w:rPr>
          <w:rFonts w:ascii="Arial" w:hAnsi="Arial" w:cs="Arial"/>
          <w:b/>
        </w:rPr>
      </w:pPr>
      <w:r w:rsidRPr="007D4C23">
        <w:rPr>
          <w:rFonts w:ascii="Arial" w:hAnsi="Arial" w:cs="Arial"/>
          <w:b/>
        </w:rPr>
        <w:t>TERMS OF REFERENCE</w:t>
      </w:r>
    </w:p>
    <w:p w14:paraId="033D2795" w14:textId="44F39BD5" w:rsidR="00115D0F" w:rsidRPr="00840061" w:rsidRDefault="00115D0F" w:rsidP="00115D0F">
      <w:pPr>
        <w:spacing w:after="0"/>
        <w:rPr>
          <w:rFonts w:ascii="Arial" w:hAnsi="Arial" w:cs="Arial"/>
          <w:b/>
          <w:caps/>
        </w:rPr>
      </w:pPr>
      <w:r w:rsidRPr="007D4C23">
        <w:rPr>
          <w:rFonts w:ascii="Arial" w:hAnsi="Arial" w:cs="Arial"/>
          <w:b/>
          <w:caps/>
        </w:rPr>
        <w:t>Purpose</w:t>
      </w:r>
      <w:r w:rsidRPr="007D4C23">
        <w:rPr>
          <w:rFonts w:ascii="Arial" w:hAnsi="Arial" w:cs="Arial"/>
          <w:b/>
          <w:caps/>
        </w:rPr>
        <w:br/>
      </w:r>
    </w:p>
    <w:p w14:paraId="5C24397F" w14:textId="17B74A95" w:rsidR="00115D0F" w:rsidRPr="007D4C23" w:rsidRDefault="00115D0F" w:rsidP="00115D0F">
      <w:pPr>
        <w:rPr>
          <w:rFonts w:ascii="Arial" w:hAnsi="Arial" w:cs="Arial"/>
          <w:bCs/>
        </w:rPr>
      </w:pPr>
      <w:r w:rsidRPr="007D4C23">
        <w:rPr>
          <w:rFonts w:ascii="Arial" w:hAnsi="Arial" w:cs="Arial"/>
          <w:bCs/>
        </w:rPr>
        <w:t xml:space="preserve">To act as the </w:t>
      </w:r>
      <w:r w:rsidR="00C31C65">
        <w:rPr>
          <w:rFonts w:ascii="Arial" w:hAnsi="Arial" w:cs="Arial"/>
          <w:bCs/>
        </w:rPr>
        <w:t>strategic</w:t>
      </w:r>
      <w:r w:rsidRPr="007D4C23">
        <w:rPr>
          <w:rFonts w:ascii="Arial" w:hAnsi="Arial" w:cs="Arial"/>
          <w:bCs/>
        </w:rPr>
        <w:t xml:space="preserve"> arm of the LEP Board on </w:t>
      </w:r>
      <w:r>
        <w:rPr>
          <w:rFonts w:ascii="Arial" w:hAnsi="Arial" w:cs="Arial"/>
          <w:bCs/>
        </w:rPr>
        <w:t>the de</w:t>
      </w:r>
      <w:r w:rsidR="00C31C65">
        <w:rPr>
          <w:rFonts w:ascii="Arial" w:hAnsi="Arial" w:cs="Arial"/>
          <w:bCs/>
        </w:rPr>
        <w:t>velopment</w:t>
      </w:r>
      <w:r>
        <w:rPr>
          <w:rFonts w:ascii="Arial" w:hAnsi="Arial" w:cs="Arial"/>
          <w:bCs/>
        </w:rPr>
        <w:t xml:space="preserve"> of the</w:t>
      </w:r>
      <w:r w:rsidR="00F3655E">
        <w:rPr>
          <w:rFonts w:ascii="Arial" w:hAnsi="Arial" w:cs="Arial"/>
          <w:bCs/>
        </w:rPr>
        <w:t xml:space="preserve"> economic </w:t>
      </w:r>
      <w:r>
        <w:rPr>
          <w:rFonts w:ascii="Arial" w:hAnsi="Arial" w:cs="Arial"/>
          <w:bCs/>
        </w:rPr>
        <w:t xml:space="preserve">growth </w:t>
      </w:r>
      <w:r w:rsidR="00C31C65">
        <w:rPr>
          <w:rFonts w:ascii="Arial" w:hAnsi="Arial" w:cs="Arial"/>
          <w:bCs/>
        </w:rPr>
        <w:t>programme</w:t>
      </w:r>
      <w:r>
        <w:rPr>
          <w:rFonts w:ascii="Arial" w:hAnsi="Arial" w:cs="Arial"/>
          <w:bCs/>
        </w:rPr>
        <w:t>, ensuring that the Strategic Economic Plan</w:t>
      </w:r>
      <w:r w:rsidR="00C31C65">
        <w:rPr>
          <w:rFonts w:ascii="Arial" w:hAnsi="Arial" w:cs="Arial"/>
          <w:bCs/>
        </w:rPr>
        <w:t>,</w:t>
      </w:r>
      <w:r>
        <w:rPr>
          <w:rFonts w:ascii="Arial" w:hAnsi="Arial" w:cs="Arial"/>
          <w:bCs/>
        </w:rPr>
        <w:t xml:space="preserve"> </w:t>
      </w:r>
      <w:r w:rsidR="00B37FE1">
        <w:rPr>
          <w:rFonts w:ascii="Arial" w:hAnsi="Arial" w:cs="Arial"/>
          <w:bCs/>
        </w:rPr>
        <w:t>f</w:t>
      </w:r>
      <w:r>
        <w:rPr>
          <w:rFonts w:ascii="Arial" w:hAnsi="Arial" w:cs="Arial"/>
          <w:bCs/>
        </w:rPr>
        <w:t>und</w:t>
      </w:r>
      <w:r w:rsidR="005C67EB">
        <w:rPr>
          <w:rFonts w:ascii="Arial" w:hAnsi="Arial" w:cs="Arial"/>
          <w:bCs/>
        </w:rPr>
        <w:t xml:space="preserve">ing </w:t>
      </w:r>
      <w:r w:rsidR="00B37FE1">
        <w:rPr>
          <w:rFonts w:ascii="Arial" w:hAnsi="Arial" w:cs="Arial"/>
          <w:bCs/>
        </w:rPr>
        <w:t>r</w:t>
      </w:r>
      <w:r w:rsidR="005C67EB">
        <w:rPr>
          <w:rFonts w:ascii="Arial" w:hAnsi="Arial" w:cs="Arial"/>
          <w:bCs/>
        </w:rPr>
        <w:t>elated</w:t>
      </w:r>
      <w:r>
        <w:rPr>
          <w:rFonts w:ascii="Arial" w:hAnsi="Arial" w:cs="Arial"/>
          <w:bCs/>
        </w:rPr>
        <w:t xml:space="preserve"> </w:t>
      </w:r>
      <w:r w:rsidR="00B37FE1">
        <w:rPr>
          <w:rFonts w:ascii="Arial" w:hAnsi="Arial" w:cs="Arial"/>
          <w:bCs/>
        </w:rPr>
        <w:t>st</w:t>
      </w:r>
      <w:r>
        <w:rPr>
          <w:rFonts w:ascii="Arial" w:hAnsi="Arial" w:cs="Arial"/>
          <w:bCs/>
        </w:rPr>
        <w:t>rateg</w:t>
      </w:r>
      <w:r w:rsidR="005C67EB">
        <w:rPr>
          <w:rFonts w:ascii="Arial" w:hAnsi="Arial" w:cs="Arial"/>
          <w:bCs/>
        </w:rPr>
        <w:t>ies</w:t>
      </w:r>
      <w:r w:rsidR="00C31C65">
        <w:rPr>
          <w:rFonts w:ascii="Arial" w:hAnsi="Arial" w:cs="Arial"/>
          <w:bCs/>
        </w:rPr>
        <w:t xml:space="preserve"> and other key strategies</w:t>
      </w:r>
      <w:r>
        <w:rPr>
          <w:rFonts w:ascii="Arial" w:hAnsi="Arial" w:cs="Arial"/>
          <w:bCs/>
        </w:rPr>
        <w:t xml:space="preserve"> </w:t>
      </w:r>
      <w:r w:rsidR="00C31C65">
        <w:rPr>
          <w:rFonts w:ascii="Arial" w:hAnsi="Arial" w:cs="Arial"/>
          <w:bCs/>
        </w:rPr>
        <w:t>remain current and reflective of changes in national and local policy</w:t>
      </w:r>
      <w:r w:rsidR="00AB06C4">
        <w:rPr>
          <w:rFonts w:ascii="Arial" w:hAnsi="Arial" w:cs="Arial"/>
          <w:bCs/>
        </w:rPr>
        <w:t xml:space="preserve"> and local business needs</w:t>
      </w:r>
      <w:r w:rsidR="00C31C65">
        <w:rPr>
          <w:rFonts w:ascii="Arial" w:hAnsi="Arial" w:cs="Arial"/>
          <w:bCs/>
        </w:rPr>
        <w:t xml:space="preserve">. To ensure that a robust evidence base is developed and maintained to support strategic decision making. </w:t>
      </w:r>
    </w:p>
    <w:p w14:paraId="74BEAA15" w14:textId="3A3B90C1" w:rsidR="00115D0F" w:rsidRDefault="00115D0F" w:rsidP="00115D0F">
      <w:pPr>
        <w:spacing w:after="0"/>
        <w:rPr>
          <w:rFonts w:ascii="Arial" w:hAnsi="Arial" w:cs="Arial"/>
          <w:bCs/>
        </w:rPr>
      </w:pPr>
      <w:r w:rsidRPr="007D4C23">
        <w:rPr>
          <w:rFonts w:ascii="Arial" w:hAnsi="Arial" w:cs="Arial"/>
          <w:b/>
          <w:bCs/>
          <w:caps/>
        </w:rPr>
        <w:t>Role and responsibilities</w:t>
      </w:r>
      <w:r w:rsidRPr="007D4C23">
        <w:rPr>
          <w:rFonts w:ascii="Arial" w:hAnsi="Arial" w:cs="Arial"/>
          <w:b/>
          <w:bCs/>
          <w:caps/>
        </w:rPr>
        <w:br/>
      </w:r>
    </w:p>
    <w:p w14:paraId="518FDC84" w14:textId="0A6E4551" w:rsidR="00115D0F" w:rsidRPr="007D4C23" w:rsidRDefault="00115D0F" w:rsidP="00115D0F">
      <w:pPr>
        <w:rPr>
          <w:rFonts w:ascii="Arial" w:hAnsi="Arial" w:cs="Arial"/>
          <w:bCs/>
        </w:rPr>
      </w:pPr>
      <w:r w:rsidRPr="007D4C23">
        <w:rPr>
          <w:rFonts w:ascii="Arial" w:hAnsi="Arial" w:cs="Arial"/>
          <w:bCs/>
        </w:rPr>
        <w:t xml:space="preserve">The </w:t>
      </w:r>
      <w:r w:rsidR="00D858A3">
        <w:rPr>
          <w:rFonts w:ascii="Arial" w:hAnsi="Arial" w:cs="Arial"/>
          <w:bCs/>
        </w:rPr>
        <w:t xml:space="preserve">Strategy </w:t>
      </w:r>
      <w:r w:rsidR="00E90ACB">
        <w:rPr>
          <w:rFonts w:ascii="Arial" w:hAnsi="Arial" w:cs="Arial"/>
          <w:bCs/>
        </w:rPr>
        <w:t>Programme Board</w:t>
      </w:r>
      <w:r>
        <w:rPr>
          <w:rFonts w:ascii="Arial" w:hAnsi="Arial" w:cs="Arial"/>
          <w:bCs/>
        </w:rPr>
        <w:t xml:space="preserve"> </w:t>
      </w:r>
      <w:r w:rsidRPr="007D4C23">
        <w:rPr>
          <w:rFonts w:ascii="Arial" w:hAnsi="Arial" w:cs="Arial"/>
          <w:bCs/>
        </w:rPr>
        <w:t>will:</w:t>
      </w:r>
    </w:p>
    <w:p w14:paraId="335C5EA0" w14:textId="50550766" w:rsidR="00115D0F" w:rsidRDefault="00115D0F" w:rsidP="00115D0F">
      <w:pPr>
        <w:spacing w:after="0"/>
        <w:rPr>
          <w:rFonts w:ascii="Arial" w:hAnsi="Arial" w:cs="Arial"/>
          <w:bCs/>
        </w:rPr>
      </w:pPr>
      <w:r w:rsidRPr="007D4C23">
        <w:rPr>
          <w:rFonts w:ascii="Arial" w:hAnsi="Arial" w:cs="Arial"/>
          <w:bCs/>
        </w:rPr>
        <w:t>1.</w:t>
      </w:r>
      <w:r w:rsidRPr="007D4C23">
        <w:rPr>
          <w:rFonts w:ascii="Arial" w:hAnsi="Arial" w:cs="Arial"/>
          <w:bCs/>
        </w:rPr>
        <w:tab/>
      </w:r>
      <w:r>
        <w:rPr>
          <w:rFonts w:ascii="Arial" w:hAnsi="Arial" w:cs="Arial"/>
          <w:bCs/>
        </w:rPr>
        <w:t>Ensure the effective de</w:t>
      </w:r>
      <w:r w:rsidR="00D858A3">
        <w:rPr>
          <w:rFonts w:ascii="Arial" w:hAnsi="Arial" w:cs="Arial"/>
          <w:bCs/>
        </w:rPr>
        <w:t>velopment</w:t>
      </w:r>
      <w:r>
        <w:rPr>
          <w:rFonts w:ascii="Arial" w:hAnsi="Arial" w:cs="Arial"/>
          <w:bCs/>
        </w:rPr>
        <w:t xml:space="preserve"> of the LEP’s strategies, reviewing all aspects of these to ensure that they </w:t>
      </w:r>
      <w:r w:rsidR="00D858A3">
        <w:rPr>
          <w:rFonts w:ascii="Arial" w:hAnsi="Arial" w:cs="Arial"/>
          <w:bCs/>
        </w:rPr>
        <w:t xml:space="preserve">remain current and aligned to the </w:t>
      </w:r>
      <w:r w:rsidR="00493297">
        <w:rPr>
          <w:rFonts w:ascii="Arial" w:hAnsi="Arial" w:cs="Arial"/>
          <w:bCs/>
        </w:rPr>
        <w:t>LEP’s</w:t>
      </w:r>
      <w:r w:rsidR="00D858A3">
        <w:rPr>
          <w:rFonts w:ascii="Arial" w:hAnsi="Arial" w:cs="Arial"/>
          <w:bCs/>
        </w:rPr>
        <w:t xml:space="preserve"> ambition of </w:t>
      </w:r>
      <w:r w:rsidR="00272FBB">
        <w:rPr>
          <w:rFonts w:ascii="Arial" w:hAnsi="Arial" w:cs="Arial"/>
          <w:bCs/>
        </w:rPr>
        <w:t xml:space="preserve">being the UK’s </w:t>
      </w:r>
      <w:r w:rsidR="00B439E4">
        <w:rPr>
          <w:rFonts w:ascii="Arial" w:hAnsi="Arial" w:cs="Arial"/>
          <w:bCs/>
        </w:rPr>
        <w:t>health</w:t>
      </w:r>
      <w:r w:rsidR="00272FBB">
        <w:rPr>
          <w:rFonts w:ascii="Arial" w:hAnsi="Arial" w:cs="Arial"/>
          <w:bCs/>
        </w:rPr>
        <w:t xml:space="preserve">iest, </w:t>
      </w:r>
      <w:r w:rsidR="00027483">
        <w:rPr>
          <w:rFonts w:ascii="Arial" w:hAnsi="Arial" w:cs="Arial"/>
          <w:bCs/>
        </w:rPr>
        <w:t xml:space="preserve">most </w:t>
      </w:r>
      <w:r w:rsidR="00B439E4">
        <w:rPr>
          <w:rFonts w:ascii="Arial" w:hAnsi="Arial" w:cs="Arial"/>
          <w:bCs/>
        </w:rPr>
        <w:t>sustainable</w:t>
      </w:r>
      <w:r w:rsidR="00027483">
        <w:rPr>
          <w:rFonts w:ascii="Arial" w:hAnsi="Arial" w:cs="Arial"/>
          <w:bCs/>
        </w:rPr>
        <w:t>,</w:t>
      </w:r>
      <w:r w:rsidR="00B439E4">
        <w:rPr>
          <w:rFonts w:ascii="Arial" w:hAnsi="Arial" w:cs="Arial"/>
          <w:bCs/>
        </w:rPr>
        <w:t xml:space="preserve"> </w:t>
      </w:r>
      <w:proofErr w:type="gramStart"/>
      <w:r w:rsidR="00B439E4">
        <w:rPr>
          <w:rFonts w:ascii="Arial" w:hAnsi="Arial" w:cs="Arial"/>
          <w:bCs/>
        </w:rPr>
        <w:t>inclusive</w:t>
      </w:r>
      <w:proofErr w:type="gramEnd"/>
      <w:r w:rsidR="00B439E4">
        <w:rPr>
          <w:rFonts w:ascii="Arial" w:hAnsi="Arial" w:cs="Arial"/>
          <w:bCs/>
        </w:rPr>
        <w:t xml:space="preserve"> </w:t>
      </w:r>
      <w:r w:rsidR="00027483">
        <w:rPr>
          <w:rFonts w:ascii="Arial" w:hAnsi="Arial" w:cs="Arial"/>
          <w:bCs/>
        </w:rPr>
        <w:t>and growing</w:t>
      </w:r>
      <w:r w:rsidR="00FC3E66">
        <w:rPr>
          <w:rFonts w:ascii="Arial" w:hAnsi="Arial" w:cs="Arial"/>
          <w:bCs/>
        </w:rPr>
        <w:t xml:space="preserve"> subregion in the UK</w:t>
      </w:r>
      <w:r>
        <w:rPr>
          <w:rFonts w:ascii="Arial" w:hAnsi="Arial" w:cs="Arial"/>
          <w:bCs/>
        </w:rPr>
        <w:t>.</w:t>
      </w:r>
      <w:r>
        <w:rPr>
          <w:rFonts w:ascii="Arial" w:hAnsi="Arial" w:cs="Arial"/>
          <w:bCs/>
        </w:rPr>
        <w:br/>
      </w:r>
    </w:p>
    <w:p w14:paraId="79A6DC24" w14:textId="77777777" w:rsidR="00115D0F" w:rsidRDefault="00115D0F" w:rsidP="00115D0F">
      <w:pPr>
        <w:spacing w:after="0"/>
        <w:rPr>
          <w:rFonts w:ascii="Arial" w:hAnsi="Arial" w:cs="Arial"/>
          <w:bCs/>
        </w:rPr>
      </w:pPr>
      <w:r>
        <w:rPr>
          <w:rFonts w:ascii="Arial" w:hAnsi="Arial" w:cs="Arial"/>
          <w:bCs/>
        </w:rPr>
        <w:t xml:space="preserve">2. </w:t>
      </w:r>
      <w:r>
        <w:rPr>
          <w:rFonts w:ascii="Arial" w:hAnsi="Arial" w:cs="Arial"/>
          <w:bCs/>
        </w:rPr>
        <w:tab/>
        <w:t xml:space="preserve">Identify emerging strategic priorities and ensure that the LEP commissions specific work to maximise the opportunity presented by these. </w:t>
      </w:r>
      <w:r>
        <w:rPr>
          <w:rFonts w:ascii="Arial" w:hAnsi="Arial" w:cs="Arial"/>
          <w:bCs/>
        </w:rPr>
        <w:br/>
      </w:r>
    </w:p>
    <w:p w14:paraId="11583DE1" w14:textId="6A74FD7D" w:rsidR="00115D0F" w:rsidRDefault="00115D0F" w:rsidP="00115D0F">
      <w:pPr>
        <w:spacing w:after="0"/>
        <w:rPr>
          <w:rFonts w:ascii="Arial" w:hAnsi="Arial" w:cs="Arial"/>
          <w:bCs/>
        </w:rPr>
      </w:pPr>
      <w:r>
        <w:rPr>
          <w:rFonts w:ascii="Arial" w:hAnsi="Arial" w:cs="Arial"/>
          <w:bCs/>
        </w:rPr>
        <w:t>3.</w:t>
      </w:r>
      <w:r>
        <w:rPr>
          <w:rFonts w:ascii="Arial" w:hAnsi="Arial" w:cs="Arial"/>
          <w:bCs/>
        </w:rPr>
        <w:tab/>
      </w:r>
      <w:r w:rsidR="002A37DC">
        <w:rPr>
          <w:rFonts w:ascii="Arial" w:hAnsi="Arial" w:cs="Arial"/>
          <w:bCs/>
        </w:rPr>
        <w:t>Oversee d</w:t>
      </w:r>
      <w:r>
        <w:rPr>
          <w:rFonts w:ascii="Arial" w:hAnsi="Arial" w:cs="Arial"/>
          <w:bCs/>
        </w:rPr>
        <w:t>evelop</w:t>
      </w:r>
      <w:r w:rsidR="002A37DC">
        <w:rPr>
          <w:rFonts w:ascii="Arial" w:hAnsi="Arial" w:cs="Arial"/>
          <w:bCs/>
        </w:rPr>
        <w:t>ment of</w:t>
      </w:r>
      <w:r>
        <w:rPr>
          <w:rFonts w:ascii="Arial" w:hAnsi="Arial" w:cs="Arial"/>
          <w:bCs/>
        </w:rPr>
        <w:t xml:space="preserve"> the work programme of the Economic Intelligence function to ensure that the LEP is evidence led and has a credible evidence base to inform investment decisions, and that this is effectively stored and maintained.  </w:t>
      </w:r>
    </w:p>
    <w:p w14:paraId="252D8E83" w14:textId="5FC0F2DB" w:rsidR="004153BE" w:rsidRDefault="004153BE" w:rsidP="00115D0F">
      <w:pPr>
        <w:spacing w:after="0"/>
        <w:rPr>
          <w:rFonts w:ascii="Arial" w:hAnsi="Arial" w:cs="Arial"/>
          <w:bCs/>
        </w:rPr>
      </w:pPr>
    </w:p>
    <w:p w14:paraId="1103A00B" w14:textId="1E4954B2" w:rsidR="00115D0F" w:rsidRDefault="00D33587" w:rsidP="00115D0F">
      <w:pPr>
        <w:spacing w:after="0"/>
        <w:rPr>
          <w:rFonts w:ascii="Arial" w:hAnsi="Arial" w:cs="Arial"/>
          <w:bCs/>
        </w:rPr>
      </w:pPr>
      <w:r>
        <w:rPr>
          <w:rFonts w:ascii="Arial" w:hAnsi="Arial" w:cs="Arial"/>
          <w:bCs/>
        </w:rPr>
        <w:t>4</w:t>
      </w:r>
      <w:r w:rsidR="00115D0F">
        <w:rPr>
          <w:rFonts w:ascii="Arial" w:hAnsi="Arial" w:cs="Arial"/>
          <w:bCs/>
        </w:rPr>
        <w:t>.</w:t>
      </w:r>
      <w:r w:rsidR="006A5F55">
        <w:rPr>
          <w:rFonts w:ascii="Arial" w:hAnsi="Arial" w:cs="Arial"/>
          <w:bCs/>
        </w:rPr>
        <w:t xml:space="preserve"> </w:t>
      </w:r>
      <w:r w:rsidR="006A5F55">
        <w:rPr>
          <w:rFonts w:ascii="Arial" w:hAnsi="Arial" w:cs="Arial"/>
          <w:bCs/>
        </w:rPr>
        <w:tab/>
      </w:r>
      <w:r w:rsidR="00115D0F">
        <w:rPr>
          <w:rFonts w:ascii="Arial" w:hAnsi="Arial" w:cs="Arial"/>
          <w:bCs/>
        </w:rPr>
        <w:t>Develop recommendations to the LEP Board on a</w:t>
      </w:r>
      <w:r w:rsidR="0070023F">
        <w:rPr>
          <w:rFonts w:ascii="Arial" w:hAnsi="Arial" w:cs="Arial"/>
          <w:bCs/>
        </w:rPr>
        <w:t>ny</w:t>
      </w:r>
      <w:r w:rsidR="00115D0F">
        <w:rPr>
          <w:rFonts w:ascii="Arial" w:hAnsi="Arial" w:cs="Arial"/>
          <w:bCs/>
        </w:rPr>
        <w:t xml:space="preserve"> projects requiring </w:t>
      </w:r>
      <w:r w:rsidR="001C77CC">
        <w:rPr>
          <w:rFonts w:ascii="Arial" w:hAnsi="Arial" w:cs="Arial"/>
          <w:bCs/>
        </w:rPr>
        <w:t xml:space="preserve">LEP </w:t>
      </w:r>
      <w:r w:rsidR="001971D6">
        <w:rPr>
          <w:rFonts w:ascii="Arial" w:hAnsi="Arial" w:cs="Arial"/>
          <w:bCs/>
        </w:rPr>
        <w:t>managed</w:t>
      </w:r>
      <w:r w:rsidR="007C1A95">
        <w:rPr>
          <w:rFonts w:ascii="Arial" w:hAnsi="Arial" w:cs="Arial"/>
          <w:bCs/>
        </w:rPr>
        <w:t xml:space="preserve"> </w:t>
      </w:r>
      <w:r w:rsidR="00115D0F">
        <w:rPr>
          <w:rFonts w:ascii="Arial" w:hAnsi="Arial" w:cs="Arial"/>
          <w:bCs/>
        </w:rPr>
        <w:t xml:space="preserve">funding </w:t>
      </w:r>
      <w:r w:rsidR="007C1A95">
        <w:rPr>
          <w:rFonts w:ascii="Arial" w:hAnsi="Arial" w:cs="Arial"/>
          <w:bCs/>
        </w:rPr>
        <w:t>(</w:t>
      </w:r>
      <w:proofErr w:type="gramStart"/>
      <w:r w:rsidR="007C1A95">
        <w:rPr>
          <w:rFonts w:ascii="Arial" w:hAnsi="Arial" w:cs="Arial"/>
          <w:bCs/>
        </w:rPr>
        <w:t>e.g.</w:t>
      </w:r>
      <w:proofErr w:type="gramEnd"/>
      <w:r w:rsidR="007C1A95">
        <w:rPr>
          <w:rFonts w:ascii="Arial" w:hAnsi="Arial" w:cs="Arial"/>
          <w:bCs/>
        </w:rPr>
        <w:t xml:space="preserve"> Growing Places Fund)</w:t>
      </w:r>
      <w:r w:rsidR="00893F05">
        <w:rPr>
          <w:rFonts w:ascii="Arial" w:hAnsi="Arial" w:cs="Arial"/>
          <w:bCs/>
        </w:rPr>
        <w:t xml:space="preserve"> </w:t>
      </w:r>
      <w:r w:rsidR="009C6507">
        <w:rPr>
          <w:rFonts w:ascii="Arial" w:hAnsi="Arial" w:cs="Arial"/>
          <w:bCs/>
        </w:rPr>
        <w:t xml:space="preserve">or national government funding </w:t>
      </w:r>
      <w:r w:rsidR="00115D0F">
        <w:rPr>
          <w:rFonts w:ascii="Arial" w:hAnsi="Arial" w:cs="Arial"/>
          <w:bCs/>
        </w:rPr>
        <w:t xml:space="preserve">in line with strategic priorities and eligibility requirements; ensuring that these have been subject to a satisfactory appraisal process. </w:t>
      </w:r>
    </w:p>
    <w:p w14:paraId="531F8E7D" w14:textId="77777777" w:rsidR="00115D0F" w:rsidRDefault="00115D0F" w:rsidP="00115D0F">
      <w:pPr>
        <w:spacing w:after="0"/>
        <w:rPr>
          <w:rFonts w:ascii="Arial" w:hAnsi="Arial" w:cs="Arial"/>
          <w:bCs/>
        </w:rPr>
      </w:pPr>
    </w:p>
    <w:p w14:paraId="00299FA5" w14:textId="6BF6F40B" w:rsidR="006A5F55" w:rsidRDefault="00D33587" w:rsidP="00115D0F">
      <w:pPr>
        <w:spacing w:after="0"/>
        <w:rPr>
          <w:rFonts w:ascii="Arial" w:hAnsi="Arial" w:cs="Arial"/>
          <w:bCs/>
        </w:rPr>
      </w:pPr>
      <w:r>
        <w:rPr>
          <w:rFonts w:ascii="Arial" w:hAnsi="Arial" w:cs="Arial"/>
          <w:bCs/>
        </w:rPr>
        <w:t>5</w:t>
      </w:r>
      <w:r w:rsidR="006A5F55">
        <w:rPr>
          <w:rFonts w:ascii="Arial" w:hAnsi="Arial" w:cs="Arial"/>
          <w:bCs/>
        </w:rPr>
        <w:t xml:space="preserve">. </w:t>
      </w:r>
      <w:r w:rsidR="00D057DA">
        <w:rPr>
          <w:rFonts w:ascii="Arial" w:hAnsi="Arial" w:cs="Arial"/>
          <w:bCs/>
        </w:rPr>
        <w:tab/>
      </w:r>
      <w:r w:rsidR="00E60002">
        <w:rPr>
          <w:rFonts w:ascii="Arial" w:hAnsi="Arial" w:cs="Arial"/>
          <w:bCs/>
        </w:rPr>
        <w:t xml:space="preserve">The Strategy Programme Board will establish a programme that will deliver its objectives and monitor the successful delivery of those objectives. </w:t>
      </w:r>
    </w:p>
    <w:p w14:paraId="0AA72493" w14:textId="77777777" w:rsidR="00D33587" w:rsidRDefault="00D33587" w:rsidP="00115D0F">
      <w:pPr>
        <w:spacing w:after="0"/>
        <w:rPr>
          <w:rFonts w:ascii="Arial" w:hAnsi="Arial" w:cs="Arial"/>
          <w:bCs/>
        </w:rPr>
      </w:pPr>
    </w:p>
    <w:p w14:paraId="242A10F6" w14:textId="67E9A28F" w:rsidR="00D33587" w:rsidRDefault="00D33587" w:rsidP="00115D0F">
      <w:pPr>
        <w:spacing w:after="0"/>
        <w:rPr>
          <w:rFonts w:ascii="Arial" w:hAnsi="Arial" w:cs="Arial"/>
          <w:bCs/>
        </w:rPr>
      </w:pPr>
      <w:r>
        <w:rPr>
          <w:rFonts w:ascii="Arial" w:hAnsi="Arial" w:cs="Arial"/>
          <w:bCs/>
        </w:rPr>
        <w:t xml:space="preserve">6. </w:t>
      </w:r>
      <w:r>
        <w:rPr>
          <w:rFonts w:ascii="Arial" w:hAnsi="Arial" w:cs="Arial"/>
          <w:bCs/>
        </w:rPr>
        <w:tab/>
        <w:t xml:space="preserve">As appropriate, evaluate the impact of strategy and its implementation </w:t>
      </w:r>
      <w:proofErr w:type="gramStart"/>
      <w:r>
        <w:rPr>
          <w:rFonts w:ascii="Arial" w:hAnsi="Arial" w:cs="Arial"/>
          <w:bCs/>
        </w:rPr>
        <w:t>in order to</w:t>
      </w:r>
      <w:proofErr w:type="gramEnd"/>
      <w:r>
        <w:rPr>
          <w:rFonts w:ascii="Arial" w:hAnsi="Arial" w:cs="Arial"/>
          <w:bCs/>
        </w:rPr>
        <w:t xml:space="preserve"> understand successes and learning points for future activity.</w:t>
      </w:r>
    </w:p>
    <w:p w14:paraId="5AA76DB3" w14:textId="6F64BF06" w:rsidR="001D1F85" w:rsidRDefault="001D1F85" w:rsidP="00115D0F">
      <w:pPr>
        <w:spacing w:after="0"/>
        <w:rPr>
          <w:rFonts w:ascii="Arial" w:hAnsi="Arial" w:cs="Arial"/>
          <w:bCs/>
        </w:rPr>
      </w:pPr>
    </w:p>
    <w:p w14:paraId="29628CC6" w14:textId="77777777" w:rsidR="00DE6461" w:rsidRDefault="00D33587" w:rsidP="00115D0F">
      <w:pPr>
        <w:spacing w:after="0"/>
        <w:rPr>
          <w:rFonts w:ascii="Arial" w:hAnsi="Arial" w:cs="Arial"/>
          <w:bCs/>
        </w:rPr>
      </w:pPr>
      <w:r>
        <w:rPr>
          <w:rFonts w:ascii="Arial" w:hAnsi="Arial" w:cs="Arial"/>
          <w:bCs/>
        </w:rPr>
        <w:t>7</w:t>
      </w:r>
      <w:r w:rsidR="006A5F55">
        <w:rPr>
          <w:rFonts w:ascii="Arial" w:hAnsi="Arial" w:cs="Arial"/>
          <w:bCs/>
        </w:rPr>
        <w:t xml:space="preserve">. </w:t>
      </w:r>
      <w:r w:rsidR="00D057DA">
        <w:rPr>
          <w:rFonts w:ascii="Arial" w:hAnsi="Arial" w:cs="Arial"/>
          <w:bCs/>
        </w:rPr>
        <w:tab/>
      </w:r>
      <w:r w:rsidR="00D858A3">
        <w:rPr>
          <w:rFonts w:ascii="Arial" w:hAnsi="Arial" w:cs="Arial"/>
          <w:bCs/>
        </w:rPr>
        <w:t>Input to the d</w:t>
      </w:r>
      <w:r w:rsidR="00115D0F">
        <w:rPr>
          <w:rFonts w:ascii="Arial" w:hAnsi="Arial" w:cs="Arial"/>
          <w:bCs/>
        </w:rPr>
        <w:t>evelop</w:t>
      </w:r>
      <w:r w:rsidR="00D858A3">
        <w:rPr>
          <w:rFonts w:ascii="Arial" w:hAnsi="Arial" w:cs="Arial"/>
          <w:bCs/>
        </w:rPr>
        <w:t>ment of</w:t>
      </w:r>
      <w:r w:rsidR="00115D0F">
        <w:rPr>
          <w:rFonts w:ascii="Arial" w:hAnsi="Arial" w:cs="Arial"/>
          <w:bCs/>
        </w:rPr>
        <w:t xml:space="preserve"> the LEP’s risk strategy and review and update this </w:t>
      </w:r>
      <w:r w:rsidR="0096752A">
        <w:rPr>
          <w:rFonts w:ascii="Arial" w:hAnsi="Arial" w:cs="Arial"/>
          <w:bCs/>
        </w:rPr>
        <w:t>regularly</w:t>
      </w:r>
      <w:r w:rsidR="00115D0F">
        <w:rPr>
          <w:rFonts w:ascii="Arial" w:hAnsi="Arial" w:cs="Arial"/>
          <w:bCs/>
        </w:rPr>
        <w:t xml:space="preserve">, providing </w:t>
      </w:r>
      <w:r w:rsidR="00115D0F" w:rsidRPr="007D4C23">
        <w:rPr>
          <w:rFonts w:ascii="Arial" w:hAnsi="Arial" w:cs="Arial"/>
          <w:bCs/>
        </w:rPr>
        <w:t>reports to the LEP Board</w:t>
      </w:r>
      <w:r w:rsidR="00D858A3">
        <w:rPr>
          <w:rFonts w:ascii="Arial" w:hAnsi="Arial" w:cs="Arial"/>
          <w:bCs/>
        </w:rPr>
        <w:t xml:space="preserve"> as required</w:t>
      </w:r>
      <w:r w:rsidR="00115D0F">
        <w:rPr>
          <w:rFonts w:ascii="Arial" w:hAnsi="Arial" w:cs="Arial"/>
          <w:bCs/>
        </w:rPr>
        <w:t>.</w:t>
      </w:r>
    </w:p>
    <w:p w14:paraId="4B31CF53" w14:textId="77777777" w:rsidR="00DE6461" w:rsidRDefault="00DE6461" w:rsidP="00115D0F">
      <w:pPr>
        <w:spacing w:after="0"/>
        <w:rPr>
          <w:rFonts w:ascii="Arial" w:hAnsi="Arial" w:cs="Arial"/>
          <w:bCs/>
        </w:rPr>
      </w:pPr>
    </w:p>
    <w:p w14:paraId="4A9ACC7A" w14:textId="295B9CD1" w:rsidR="00115D0F" w:rsidRDefault="00DE6461" w:rsidP="00115D0F">
      <w:pPr>
        <w:spacing w:after="0"/>
        <w:rPr>
          <w:rFonts w:ascii="Arial" w:hAnsi="Arial" w:cs="Arial"/>
          <w:bCs/>
        </w:rPr>
      </w:pPr>
      <w:r>
        <w:rPr>
          <w:rFonts w:ascii="Arial" w:hAnsi="Arial" w:cs="Arial"/>
          <w:bCs/>
        </w:rPr>
        <w:t xml:space="preserve">8.  </w:t>
      </w:r>
      <w:r w:rsidR="0062477E">
        <w:rPr>
          <w:rFonts w:ascii="Arial" w:hAnsi="Arial" w:cs="Arial"/>
          <w:bCs/>
        </w:rPr>
        <w:tab/>
      </w:r>
      <w:r>
        <w:rPr>
          <w:rFonts w:ascii="Arial" w:hAnsi="Arial" w:cs="Arial"/>
          <w:bCs/>
        </w:rPr>
        <w:t>To approve</w:t>
      </w:r>
      <w:r w:rsidR="00D17F45">
        <w:rPr>
          <w:rFonts w:ascii="Arial" w:hAnsi="Arial" w:cs="Arial"/>
          <w:bCs/>
        </w:rPr>
        <w:t xml:space="preserve"> outline investment proposals</w:t>
      </w:r>
      <w:r w:rsidR="002774D6">
        <w:rPr>
          <w:rFonts w:ascii="Arial" w:hAnsi="Arial" w:cs="Arial"/>
          <w:bCs/>
        </w:rPr>
        <w:t>, business cases and feasibility studies</w:t>
      </w:r>
      <w:r w:rsidR="00D17F45">
        <w:rPr>
          <w:rFonts w:ascii="Arial" w:hAnsi="Arial" w:cs="Arial"/>
          <w:bCs/>
        </w:rPr>
        <w:t xml:space="preserve"> on behalf of the board up to a maximum value of £2.5M </w:t>
      </w:r>
      <w:r w:rsidR="002774D6">
        <w:rPr>
          <w:rFonts w:ascii="Arial" w:hAnsi="Arial" w:cs="Arial"/>
          <w:bCs/>
        </w:rPr>
        <w:t xml:space="preserve">which are consistent with the LEPs vison and </w:t>
      </w:r>
      <w:r w:rsidR="00261AD7">
        <w:rPr>
          <w:rFonts w:ascii="Arial" w:hAnsi="Arial" w:cs="Arial"/>
          <w:bCs/>
        </w:rPr>
        <w:t>strategy.  To refer any investment proposal to the full board for approval w</w:t>
      </w:r>
      <w:r w:rsidR="00052CE6">
        <w:rPr>
          <w:rFonts w:ascii="Arial" w:hAnsi="Arial" w:cs="Arial"/>
          <w:bCs/>
        </w:rPr>
        <w:t>hich</w:t>
      </w:r>
      <w:r w:rsidR="00261AD7">
        <w:rPr>
          <w:rFonts w:ascii="Arial" w:hAnsi="Arial" w:cs="Arial"/>
          <w:bCs/>
        </w:rPr>
        <w:t xml:space="preserve"> </w:t>
      </w:r>
      <w:r w:rsidR="00261AD7">
        <w:rPr>
          <w:rFonts w:ascii="Arial" w:hAnsi="Arial" w:cs="Arial"/>
          <w:bCs/>
        </w:rPr>
        <w:lastRenderedPageBreak/>
        <w:t>exceeds £2</w:t>
      </w:r>
      <w:r w:rsidR="00052CE6">
        <w:rPr>
          <w:rFonts w:ascii="Arial" w:hAnsi="Arial" w:cs="Arial"/>
          <w:bCs/>
        </w:rPr>
        <w:t>.5M in value or</w:t>
      </w:r>
      <w:r w:rsidR="00A6258F">
        <w:rPr>
          <w:rFonts w:ascii="Arial" w:hAnsi="Arial" w:cs="Arial"/>
          <w:bCs/>
        </w:rPr>
        <w:t>, irrespective of value,</w:t>
      </w:r>
      <w:r w:rsidR="00052CE6">
        <w:rPr>
          <w:rFonts w:ascii="Arial" w:hAnsi="Arial" w:cs="Arial"/>
          <w:bCs/>
        </w:rPr>
        <w:t xml:space="preserve"> is novel, or possibly </w:t>
      </w:r>
      <w:r w:rsidR="00A6258F">
        <w:rPr>
          <w:rFonts w:ascii="Arial" w:hAnsi="Arial" w:cs="Arial"/>
          <w:bCs/>
        </w:rPr>
        <w:t xml:space="preserve">contentious.   </w:t>
      </w:r>
      <w:r w:rsidR="00115D0F">
        <w:rPr>
          <w:rFonts w:ascii="Arial" w:hAnsi="Arial" w:cs="Arial"/>
          <w:bCs/>
        </w:rPr>
        <w:br/>
      </w:r>
    </w:p>
    <w:p w14:paraId="2FA34474" w14:textId="77777777" w:rsidR="00115D0F" w:rsidRPr="007D4C23" w:rsidRDefault="00115D0F" w:rsidP="00115D0F">
      <w:pPr>
        <w:spacing w:after="0"/>
        <w:rPr>
          <w:rFonts w:ascii="Arial" w:hAnsi="Arial" w:cs="Arial"/>
          <w:b/>
          <w:bCs/>
        </w:rPr>
      </w:pPr>
      <w:r w:rsidRPr="007D4C23">
        <w:rPr>
          <w:rFonts w:ascii="Arial" w:hAnsi="Arial" w:cs="Arial"/>
          <w:b/>
          <w:bCs/>
        </w:rPr>
        <w:t>MEMBERSHIP</w:t>
      </w:r>
      <w:r w:rsidRPr="007D4C23">
        <w:rPr>
          <w:rFonts w:ascii="Arial" w:hAnsi="Arial" w:cs="Arial"/>
          <w:b/>
          <w:bCs/>
        </w:rPr>
        <w:br/>
      </w:r>
    </w:p>
    <w:p w14:paraId="2585F1B4" w14:textId="77777777" w:rsidR="00115D0F" w:rsidRDefault="00115D0F" w:rsidP="00115D0F">
      <w:pPr>
        <w:rPr>
          <w:rFonts w:ascii="Arial" w:hAnsi="Arial" w:cs="Arial"/>
          <w:bCs/>
        </w:rPr>
      </w:pPr>
      <w:r w:rsidRPr="007D4C23">
        <w:rPr>
          <w:rFonts w:ascii="Arial" w:hAnsi="Arial" w:cs="Arial"/>
          <w:bCs/>
        </w:rPr>
        <w:t>Membership will consist of:</w:t>
      </w:r>
      <w:r w:rsidRPr="007D4C23">
        <w:rPr>
          <w:rFonts w:ascii="Arial" w:hAnsi="Arial" w:cs="Arial"/>
          <w:bCs/>
        </w:rPr>
        <w:br/>
      </w:r>
    </w:p>
    <w:p w14:paraId="1E965EE2" w14:textId="77777777" w:rsidR="00115D0F" w:rsidRPr="008A327B" w:rsidRDefault="00AB6A53" w:rsidP="00115D0F">
      <w:pPr>
        <w:pStyle w:val="ListParagraph"/>
        <w:numPr>
          <w:ilvl w:val="0"/>
          <w:numId w:val="2"/>
        </w:numPr>
        <w:spacing w:after="0"/>
        <w:rPr>
          <w:rFonts w:ascii="Arial" w:hAnsi="Arial" w:cs="Arial"/>
          <w:bCs/>
        </w:rPr>
      </w:pPr>
      <w:r>
        <w:rPr>
          <w:rFonts w:ascii="Arial" w:hAnsi="Arial" w:cs="Arial"/>
          <w:bCs/>
        </w:rPr>
        <w:t>LEP Board Member</w:t>
      </w:r>
      <w:r w:rsidR="00115D0F" w:rsidRPr="008A327B">
        <w:rPr>
          <w:rFonts w:ascii="Arial" w:hAnsi="Arial" w:cs="Arial"/>
          <w:bCs/>
        </w:rPr>
        <w:t xml:space="preserve"> (Chair)</w:t>
      </w:r>
      <w:r w:rsidR="00115D0F" w:rsidRPr="008A327B">
        <w:rPr>
          <w:rFonts w:ascii="Arial" w:hAnsi="Arial" w:cs="Arial"/>
          <w:bCs/>
        </w:rPr>
        <w:br/>
      </w:r>
    </w:p>
    <w:p w14:paraId="09C2CB70" w14:textId="29A80044" w:rsidR="00115D0F" w:rsidRPr="007D4C23" w:rsidRDefault="00115D0F" w:rsidP="00115D0F">
      <w:pPr>
        <w:numPr>
          <w:ilvl w:val="0"/>
          <w:numId w:val="2"/>
        </w:numPr>
        <w:spacing w:after="0" w:line="240" w:lineRule="auto"/>
        <w:rPr>
          <w:rFonts w:ascii="Arial" w:hAnsi="Arial" w:cs="Arial"/>
          <w:bCs/>
        </w:rPr>
      </w:pPr>
      <w:r w:rsidRPr="007D4C23">
        <w:rPr>
          <w:rFonts w:ascii="Arial" w:hAnsi="Arial" w:cs="Arial"/>
          <w:bCs/>
        </w:rPr>
        <w:t>LEP Board Member (</w:t>
      </w:r>
      <w:r w:rsidR="00747C60">
        <w:rPr>
          <w:rFonts w:ascii="Arial" w:hAnsi="Arial" w:cs="Arial"/>
          <w:bCs/>
        </w:rPr>
        <w:t xml:space="preserve">Vice </w:t>
      </w:r>
      <w:r w:rsidRPr="007D4C23">
        <w:rPr>
          <w:rFonts w:ascii="Arial" w:hAnsi="Arial" w:cs="Arial"/>
          <w:bCs/>
        </w:rPr>
        <w:t>Chair)</w:t>
      </w:r>
      <w:r w:rsidRPr="007D4C23">
        <w:rPr>
          <w:rFonts w:ascii="Arial" w:hAnsi="Arial" w:cs="Arial"/>
          <w:bCs/>
        </w:rPr>
        <w:br/>
      </w:r>
    </w:p>
    <w:p w14:paraId="1103382B" w14:textId="2880DF41" w:rsidR="00115D0F" w:rsidRDefault="00115D0F" w:rsidP="00115D0F">
      <w:pPr>
        <w:numPr>
          <w:ilvl w:val="0"/>
          <w:numId w:val="1"/>
        </w:numPr>
        <w:spacing w:after="0" w:line="240" w:lineRule="auto"/>
        <w:rPr>
          <w:rFonts w:ascii="Arial" w:hAnsi="Arial" w:cs="Arial"/>
          <w:bCs/>
        </w:rPr>
      </w:pPr>
      <w:r>
        <w:rPr>
          <w:rFonts w:ascii="Arial" w:hAnsi="Arial" w:cs="Arial"/>
          <w:bCs/>
        </w:rPr>
        <w:t>L</w:t>
      </w:r>
      <w:r w:rsidR="00A52586">
        <w:rPr>
          <w:rFonts w:ascii="Arial" w:hAnsi="Arial" w:cs="Arial"/>
          <w:bCs/>
        </w:rPr>
        <w:t>ocal Authority</w:t>
      </w:r>
      <w:r>
        <w:rPr>
          <w:rFonts w:ascii="Arial" w:hAnsi="Arial" w:cs="Arial"/>
          <w:bCs/>
        </w:rPr>
        <w:t xml:space="preserve"> Directors for Growth (or </w:t>
      </w:r>
      <w:r w:rsidR="00A52586">
        <w:rPr>
          <w:rFonts w:ascii="Arial" w:hAnsi="Arial" w:cs="Arial"/>
          <w:bCs/>
        </w:rPr>
        <w:t>representative nominated by LA</w:t>
      </w:r>
      <w:r>
        <w:rPr>
          <w:rFonts w:ascii="Arial" w:hAnsi="Arial" w:cs="Arial"/>
          <w:bCs/>
        </w:rPr>
        <w:t>)</w:t>
      </w:r>
      <w:r>
        <w:rPr>
          <w:rFonts w:ascii="Arial" w:hAnsi="Arial" w:cs="Arial"/>
          <w:bCs/>
        </w:rPr>
        <w:br/>
      </w:r>
    </w:p>
    <w:p w14:paraId="438E911A" w14:textId="2070192F" w:rsidR="00AB6A53" w:rsidRDefault="00AB6A53" w:rsidP="00115D0F">
      <w:pPr>
        <w:numPr>
          <w:ilvl w:val="0"/>
          <w:numId w:val="1"/>
        </w:numPr>
        <w:spacing w:after="0" w:line="240" w:lineRule="auto"/>
        <w:rPr>
          <w:rFonts w:ascii="Arial" w:hAnsi="Arial" w:cs="Arial"/>
          <w:bCs/>
        </w:rPr>
      </w:pPr>
      <w:r>
        <w:rPr>
          <w:rFonts w:ascii="Arial" w:hAnsi="Arial" w:cs="Arial"/>
          <w:bCs/>
        </w:rPr>
        <w:t xml:space="preserve">Up to </w:t>
      </w:r>
      <w:r w:rsidR="00D05BC3">
        <w:rPr>
          <w:rFonts w:ascii="Arial" w:hAnsi="Arial" w:cs="Arial"/>
          <w:bCs/>
        </w:rPr>
        <w:t>4x</w:t>
      </w:r>
      <w:r w:rsidR="00115D0F">
        <w:rPr>
          <w:rFonts w:ascii="Arial" w:hAnsi="Arial" w:cs="Arial"/>
          <w:bCs/>
        </w:rPr>
        <w:t xml:space="preserve"> </w:t>
      </w:r>
      <w:r>
        <w:rPr>
          <w:rFonts w:ascii="Arial" w:hAnsi="Arial" w:cs="Arial"/>
          <w:bCs/>
        </w:rPr>
        <w:t xml:space="preserve">additional </w:t>
      </w:r>
      <w:r w:rsidR="00115D0F">
        <w:rPr>
          <w:rFonts w:ascii="Arial" w:hAnsi="Arial" w:cs="Arial"/>
          <w:bCs/>
        </w:rPr>
        <w:t>private sector</w:t>
      </w:r>
      <w:r w:rsidR="00A62762">
        <w:rPr>
          <w:rFonts w:ascii="Arial" w:hAnsi="Arial" w:cs="Arial"/>
          <w:bCs/>
        </w:rPr>
        <w:t>/other</w:t>
      </w:r>
      <w:r w:rsidR="00115D0F">
        <w:rPr>
          <w:rFonts w:ascii="Arial" w:hAnsi="Arial" w:cs="Arial"/>
          <w:bCs/>
        </w:rPr>
        <w:t xml:space="preserve"> LEP Board Members</w:t>
      </w:r>
    </w:p>
    <w:p w14:paraId="4F617739" w14:textId="77777777" w:rsidR="00AB6A53" w:rsidRDefault="00AB6A53" w:rsidP="00AB6A53">
      <w:pPr>
        <w:spacing w:after="0" w:line="240" w:lineRule="auto"/>
        <w:ind w:left="720"/>
        <w:rPr>
          <w:rFonts w:ascii="Arial" w:hAnsi="Arial" w:cs="Arial"/>
          <w:bCs/>
        </w:rPr>
      </w:pPr>
    </w:p>
    <w:p w14:paraId="6927AB4F" w14:textId="40152850" w:rsidR="00115D0F" w:rsidRPr="007D4C23" w:rsidRDefault="002B53AD" w:rsidP="00115D0F">
      <w:pPr>
        <w:numPr>
          <w:ilvl w:val="0"/>
          <w:numId w:val="1"/>
        </w:numPr>
        <w:spacing w:after="0" w:line="240" w:lineRule="auto"/>
        <w:rPr>
          <w:rFonts w:ascii="Arial" w:hAnsi="Arial" w:cs="Arial"/>
          <w:bCs/>
        </w:rPr>
      </w:pPr>
      <w:r>
        <w:rPr>
          <w:rFonts w:ascii="Arial" w:hAnsi="Arial" w:cs="Arial"/>
          <w:bCs/>
        </w:rPr>
        <w:t xml:space="preserve">Additional </w:t>
      </w:r>
      <w:r w:rsidR="0014785C">
        <w:rPr>
          <w:rFonts w:ascii="Arial" w:hAnsi="Arial" w:cs="Arial"/>
          <w:bCs/>
        </w:rPr>
        <w:t xml:space="preserve">non-voting </w:t>
      </w:r>
      <w:r>
        <w:rPr>
          <w:rFonts w:ascii="Arial" w:hAnsi="Arial" w:cs="Arial"/>
          <w:bCs/>
        </w:rPr>
        <w:t>members may be co</w:t>
      </w:r>
      <w:r w:rsidR="00E66666">
        <w:rPr>
          <w:rFonts w:ascii="Arial" w:hAnsi="Arial" w:cs="Arial"/>
          <w:bCs/>
        </w:rPr>
        <w:t xml:space="preserve">-opted with agreement of the LEP Board Chair and Chief Executive </w:t>
      </w:r>
      <w:r w:rsidR="00115D0F" w:rsidRPr="007D4C23">
        <w:rPr>
          <w:rFonts w:ascii="Arial" w:hAnsi="Arial" w:cs="Arial"/>
          <w:bCs/>
        </w:rPr>
        <w:br/>
        <w:t xml:space="preserve"> </w:t>
      </w:r>
    </w:p>
    <w:p w14:paraId="220B4E92" w14:textId="7D298F15" w:rsidR="00B84D17" w:rsidRDefault="00115D0F" w:rsidP="00B84D17">
      <w:pPr>
        <w:rPr>
          <w:rFonts w:ascii="Arial" w:hAnsi="Arial" w:cs="Arial"/>
          <w:b/>
          <w:bCs/>
        </w:rPr>
      </w:pPr>
      <w:r w:rsidRPr="007D4C23">
        <w:rPr>
          <w:rFonts w:ascii="Arial" w:hAnsi="Arial" w:cs="Arial"/>
          <w:bCs/>
        </w:rPr>
        <w:t xml:space="preserve">The Group will invite </w:t>
      </w:r>
      <w:r>
        <w:rPr>
          <w:rFonts w:ascii="Arial" w:hAnsi="Arial" w:cs="Arial"/>
          <w:bCs/>
        </w:rPr>
        <w:t xml:space="preserve">LEP and LA lead officers </w:t>
      </w:r>
      <w:r w:rsidRPr="007D4C23">
        <w:rPr>
          <w:rFonts w:ascii="Arial" w:hAnsi="Arial" w:cs="Arial"/>
          <w:bCs/>
        </w:rPr>
        <w:t xml:space="preserve">to support its work programme, as and when necessary. </w:t>
      </w:r>
    </w:p>
    <w:p w14:paraId="18841C57" w14:textId="234A9CBB" w:rsidR="000A6372" w:rsidRPr="000A6372" w:rsidRDefault="0063408B" w:rsidP="00C16A64">
      <w:pPr>
        <w:rPr>
          <w:rFonts w:ascii="Arial" w:hAnsi="Arial" w:cs="Arial"/>
          <w:b/>
          <w:bCs/>
        </w:rPr>
      </w:pPr>
      <w:r w:rsidRPr="000A6372">
        <w:rPr>
          <w:rFonts w:ascii="Arial" w:hAnsi="Arial" w:cs="Arial"/>
          <w:b/>
          <w:bCs/>
        </w:rPr>
        <w:t>VOTING</w:t>
      </w:r>
    </w:p>
    <w:p w14:paraId="2F8326D3" w14:textId="245B43CC" w:rsidR="0063408B" w:rsidRPr="006F5692" w:rsidRDefault="0063408B" w:rsidP="000A6372">
      <w:pPr>
        <w:rPr>
          <w:rFonts w:ascii="Arial" w:hAnsi="Arial" w:cs="Arial"/>
          <w:bCs/>
        </w:rPr>
      </w:pPr>
      <w:r w:rsidRPr="000A6372">
        <w:rPr>
          <w:rFonts w:ascii="Arial" w:hAnsi="Arial" w:cs="Arial"/>
          <w:bCs/>
        </w:rPr>
        <w:t xml:space="preserve">It is central to the ethos of the </w:t>
      </w:r>
      <w:r w:rsidR="000A6372">
        <w:rPr>
          <w:rFonts w:ascii="Arial" w:hAnsi="Arial" w:cs="Arial"/>
          <w:bCs/>
        </w:rPr>
        <w:t>Strategy Programme</w:t>
      </w:r>
      <w:r w:rsidRPr="000A6372">
        <w:rPr>
          <w:rFonts w:ascii="Arial" w:hAnsi="Arial" w:cs="Arial"/>
          <w:bCs/>
        </w:rPr>
        <w:t xml:space="preserve"> Board that it acts in the interests of the area as a whole and not according to the sectoral or geographical interests of individual members. In arriving at any decisions, the Board will consider the views of all interested parties. If any vote taken by the Board has no overall majority, then the decision should be deferred for further consideration. If after this deferment, the decision still has no overall </w:t>
      </w:r>
      <w:r w:rsidRPr="006F5692">
        <w:rPr>
          <w:rFonts w:ascii="Arial" w:hAnsi="Arial" w:cs="Arial"/>
          <w:bCs/>
        </w:rPr>
        <w:t xml:space="preserve">majority it will be referred to the LEP Board to </w:t>
      </w:r>
      <w:proofErr w:type="gramStart"/>
      <w:r w:rsidRPr="006F5692">
        <w:rPr>
          <w:rFonts w:ascii="Arial" w:hAnsi="Arial" w:cs="Arial"/>
          <w:bCs/>
        </w:rPr>
        <w:t>make a decision</w:t>
      </w:r>
      <w:proofErr w:type="gramEnd"/>
      <w:r w:rsidRPr="006F5692">
        <w:rPr>
          <w:rFonts w:ascii="Arial" w:hAnsi="Arial" w:cs="Arial"/>
          <w:bCs/>
        </w:rPr>
        <w:t xml:space="preserve">. </w:t>
      </w:r>
    </w:p>
    <w:p w14:paraId="53F43394" w14:textId="77777777" w:rsidR="006F5692" w:rsidRDefault="0063408B" w:rsidP="006F5692">
      <w:pPr>
        <w:spacing w:after="0"/>
        <w:rPr>
          <w:rFonts w:ascii="Arial" w:hAnsi="Arial" w:cs="Arial"/>
          <w:bCs/>
        </w:rPr>
      </w:pPr>
      <w:r w:rsidRPr="006F5692">
        <w:rPr>
          <w:rFonts w:ascii="Arial" w:hAnsi="Arial" w:cs="Arial"/>
          <w:bCs/>
        </w:rPr>
        <w:t xml:space="preserve">Voting rights will only apply to one vote for each member of the </w:t>
      </w:r>
      <w:r w:rsidR="006F5692" w:rsidRPr="006F5692">
        <w:rPr>
          <w:rFonts w:ascii="Arial" w:hAnsi="Arial" w:cs="Arial"/>
          <w:bCs/>
        </w:rPr>
        <w:t>Strategy Programme</w:t>
      </w:r>
      <w:r w:rsidRPr="006F5692">
        <w:rPr>
          <w:rFonts w:ascii="Arial" w:hAnsi="Arial" w:cs="Arial"/>
          <w:bCs/>
        </w:rPr>
        <w:t xml:space="preserve"> Board.</w:t>
      </w:r>
    </w:p>
    <w:p w14:paraId="0B38AE53" w14:textId="366ECE7C" w:rsidR="0063408B" w:rsidRPr="006F5692" w:rsidRDefault="0063408B" w:rsidP="006F5692">
      <w:pPr>
        <w:spacing w:after="0"/>
        <w:rPr>
          <w:rFonts w:ascii="Arial" w:hAnsi="Arial" w:cs="Arial"/>
          <w:bCs/>
        </w:rPr>
      </w:pPr>
      <w:r w:rsidRPr="006F5692">
        <w:rPr>
          <w:rFonts w:ascii="Arial" w:hAnsi="Arial" w:cs="Arial"/>
          <w:bCs/>
        </w:rPr>
        <w:t xml:space="preserve"> </w:t>
      </w:r>
    </w:p>
    <w:p w14:paraId="1AC5EE66" w14:textId="45431EC6" w:rsidR="0014301A" w:rsidRDefault="0063408B" w:rsidP="0014301A">
      <w:pPr>
        <w:spacing w:after="0"/>
        <w:rPr>
          <w:rFonts w:ascii="Arial" w:hAnsi="Arial" w:cs="Arial"/>
          <w:b/>
          <w:bCs/>
        </w:rPr>
      </w:pPr>
      <w:r w:rsidRPr="006F5692">
        <w:rPr>
          <w:rFonts w:ascii="Arial" w:hAnsi="Arial" w:cs="Arial"/>
          <w:b/>
          <w:bCs/>
        </w:rPr>
        <w:t xml:space="preserve">ASSURANCE AND ACCOUNTABILITY </w:t>
      </w:r>
    </w:p>
    <w:p w14:paraId="3B005969" w14:textId="77777777" w:rsidR="004530D2" w:rsidRPr="0014301A" w:rsidRDefault="004530D2" w:rsidP="0014301A">
      <w:pPr>
        <w:spacing w:after="0"/>
        <w:rPr>
          <w:rFonts w:ascii="Arial" w:hAnsi="Arial" w:cs="Arial"/>
          <w:b/>
          <w:bCs/>
        </w:rPr>
      </w:pPr>
    </w:p>
    <w:p w14:paraId="247AF189" w14:textId="6BBD3146" w:rsidR="006F5692" w:rsidRPr="006F5692" w:rsidRDefault="00194905" w:rsidP="004530D2">
      <w:pPr>
        <w:rPr>
          <w:rFonts w:ascii="Arial" w:hAnsi="Arial" w:cs="Arial"/>
          <w:bCs/>
        </w:rPr>
      </w:pPr>
      <w:r w:rsidRPr="007D4C23">
        <w:rPr>
          <w:rFonts w:ascii="Arial" w:hAnsi="Arial" w:cs="Arial"/>
          <w:bCs/>
        </w:rPr>
        <w:t xml:space="preserve">The </w:t>
      </w:r>
      <w:r>
        <w:rPr>
          <w:rFonts w:ascii="Arial" w:hAnsi="Arial" w:cs="Arial"/>
          <w:bCs/>
        </w:rPr>
        <w:t xml:space="preserve">Strategy Programme </w:t>
      </w:r>
      <w:r w:rsidRPr="007D4C23">
        <w:rPr>
          <w:rFonts w:ascii="Arial" w:hAnsi="Arial" w:cs="Arial"/>
          <w:bCs/>
        </w:rPr>
        <w:t>Board will be accou</w:t>
      </w:r>
      <w:r>
        <w:rPr>
          <w:rFonts w:ascii="Arial" w:hAnsi="Arial" w:cs="Arial"/>
          <w:bCs/>
        </w:rPr>
        <w:t xml:space="preserve">ntable to the LEP Board. </w:t>
      </w:r>
      <w:r w:rsidR="0063408B" w:rsidRPr="006F5692">
        <w:rPr>
          <w:rFonts w:ascii="Arial" w:hAnsi="Arial" w:cs="Arial"/>
          <w:bCs/>
        </w:rPr>
        <w:t xml:space="preserve">The </w:t>
      </w:r>
      <w:r w:rsidR="00D16FC2">
        <w:rPr>
          <w:rFonts w:ascii="Arial" w:hAnsi="Arial" w:cs="Arial"/>
          <w:bCs/>
        </w:rPr>
        <w:t xml:space="preserve">Strategy Programme </w:t>
      </w:r>
      <w:r w:rsidR="0063408B" w:rsidRPr="006F5692">
        <w:rPr>
          <w:rFonts w:ascii="Arial" w:hAnsi="Arial" w:cs="Arial"/>
          <w:bCs/>
        </w:rPr>
        <w:t>Board will operate within the terms of the CWLEP Growth Programme Assurance and Accountability Framework.</w:t>
      </w:r>
      <w:r w:rsidR="0063408B" w:rsidRPr="006F5692" w:rsidDel="00E758D5">
        <w:rPr>
          <w:rFonts w:ascii="Arial" w:hAnsi="Arial" w:cs="Arial"/>
          <w:bCs/>
        </w:rPr>
        <w:t xml:space="preserve"> </w:t>
      </w:r>
      <w:r w:rsidR="0063408B" w:rsidRPr="006F5692">
        <w:rPr>
          <w:rFonts w:ascii="Arial" w:hAnsi="Arial" w:cs="Arial"/>
          <w:bCs/>
        </w:rPr>
        <w:t xml:space="preserve">This document establishes a framework that the CWLEP will follow in relation to decision making within its Growth Programme (comprising but not limited </w:t>
      </w:r>
      <w:proofErr w:type="gramStart"/>
      <w:r w:rsidR="0063408B" w:rsidRPr="006F5692">
        <w:rPr>
          <w:rFonts w:ascii="Arial" w:hAnsi="Arial" w:cs="Arial"/>
          <w:bCs/>
        </w:rPr>
        <w:t>to:</w:t>
      </w:r>
      <w:proofErr w:type="gramEnd"/>
      <w:r w:rsidR="0063408B" w:rsidRPr="006F5692">
        <w:rPr>
          <w:rFonts w:ascii="Arial" w:hAnsi="Arial" w:cs="Arial"/>
          <w:bCs/>
        </w:rPr>
        <w:t xml:space="preserve"> the Local Growth Fund Programme, Growing Places Fund and European Structural Investment Fund).</w:t>
      </w:r>
      <w:r w:rsidR="0063408B" w:rsidRPr="006F5692" w:rsidDel="00E758D5">
        <w:rPr>
          <w:rFonts w:ascii="Arial" w:hAnsi="Arial" w:cs="Arial"/>
          <w:bCs/>
        </w:rPr>
        <w:t xml:space="preserve"> </w:t>
      </w:r>
    </w:p>
    <w:p w14:paraId="3C13534C" w14:textId="7AED917C" w:rsidR="0063408B" w:rsidRDefault="0063408B" w:rsidP="006F5692">
      <w:pPr>
        <w:spacing w:after="0"/>
        <w:rPr>
          <w:rFonts w:ascii="Arial" w:hAnsi="Arial" w:cs="Arial"/>
          <w:bCs/>
        </w:rPr>
      </w:pPr>
      <w:r w:rsidRPr="006F5692">
        <w:rPr>
          <w:rFonts w:ascii="Arial" w:hAnsi="Arial" w:cs="Arial"/>
          <w:bCs/>
        </w:rPr>
        <w:t xml:space="preserve">The Assurance and Accountability Framework is in three parts. Part one sets out the purpose, </w:t>
      </w:r>
      <w:proofErr w:type="gramStart"/>
      <w:r w:rsidRPr="006F5692">
        <w:rPr>
          <w:rFonts w:ascii="Arial" w:hAnsi="Arial" w:cs="Arial"/>
          <w:bCs/>
        </w:rPr>
        <w:t>structure</w:t>
      </w:r>
      <w:proofErr w:type="gramEnd"/>
      <w:r w:rsidRPr="006F5692">
        <w:rPr>
          <w:rFonts w:ascii="Arial" w:hAnsi="Arial" w:cs="Arial"/>
          <w:bCs/>
        </w:rPr>
        <w:t xml:space="preserve"> and operating principles of the Framework, including: </w:t>
      </w:r>
    </w:p>
    <w:p w14:paraId="4C6F57DC" w14:textId="77777777" w:rsidR="0063408B" w:rsidRPr="00993B7F" w:rsidRDefault="0063408B" w:rsidP="00993B7F">
      <w:pPr>
        <w:pStyle w:val="ListParagraph"/>
        <w:numPr>
          <w:ilvl w:val="0"/>
          <w:numId w:val="13"/>
        </w:numPr>
        <w:spacing w:after="0"/>
        <w:rPr>
          <w:rFonts w:ascii="Arial" w:hAnsi="Arial" w:cs="Arial"/>
          <w:bCs/>
        </w:rPr>
      </w:pPr>
      <w:bookmarkStart w:id="0" w:name="_Hlk482797107"/>
      <w:r w:rsidRPr="00993B7F">
        <w:rPr>
          <w:rFonts w:ascii="Arial" w:hAnsi="Arial" w:cs="Arial"/>
          <w:bCs/>
        </w:rPr>
        <w:t xml:space="preserve">Declaration of Interest </w:t>
      </w:r>
      <w:proofErr w:type="gramStart"/>
      <w:r w:rsidRPr="00993B7F">
        <w:rPr>
          <w:rFonts w:ascii="Arial" w:hAnsi="Arial" w:cs="Arial"/>
          <w:bCs/>
        </w:rPr>
        <w:t>Policy;</w:t>
      </w:r>
      <w:proofErr w:type="gramEnd"/>
    </w:p>
    <w:p w14:paraId="668A772D"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 xml:space="preserve">Code of Conduct and Conflict of Interest </w:t>
      </w:r>
      <w:proofErr w:type="gramStart"/>
      <w:r w:rsidRPr="00993B7F">
        <w:rPr>
          <w:rFonts w:ascii="Arial" w:hAnsi="Arial" w:cs="Arial"/>
          <w:bCs/>
        </w:rPr>
        <w:t>Policy;</w:t>
      </w:r>
      <w:proofErr w:type="gramEnd"/>
    </w:p>
    <w:p w14:paraId="690AD489"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 xml:space="preserve">Gifts and </w:t>
      </w:r>
      <w:proofErr w:type="gramStart"/>
      <w:r w:rsidRPr="00993B7F">
        <w:rPr>
          <w:rFonts w:ascii="Arial" w:hAnsi="Arial" w:cs="Arial"/>
          <w:bCs/>
        </w:rPr>
        <w:t>Hospitality;</w:t>
      </w:r>
      <w:proofErr w:type="gramEnd"/>
      <w:r w:rsidRPr="00993B7F">
        <w:rPr>
          <w:rFonts w:ascii="Arial" w:hAnsi="Arial" w:cs="Arial"/>
          <w:bCs/>
        </w:rPr>
        <w:t xml:space="preserve"> </w:t>
      </w:r>
    </w:p>
    <w:p w14:paraId="5F8867C8"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 xml:space="preserve">Equality and Diversity </w:t>
      </w:r>
      <w:proofErr w:type="gramStart"/>
      <w:r w:rsidRPr="00993B7F">
        <w:rPr>
          <w:rFonts w:ascii="Arial" w:hAnsi="Arial" w:cs="Arial"/>
          <w:bCs/>
        </w:rPr>
        <w:t>Policies;</w:t>
      </w:r>
      <w:proofErr w:type="gramEnd"/>
      <w:r w:rsidRPr="00993B7F">
        <w:rPr>
          <w:rFonts w:ascii="Arial" w:hAnsi="Arial" w:cs="Arial"/>
          <w:bCs/>
        </w:rPr>
        <w:t xml:space="preserve"> </w:t>
      </w:r>
    </w:p>
    <w:p w14:paraId="0F023F99"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 xml:space="preserve">Freedom of Information </w:t>
      </w:r>
      <w:proofErr w:type="gramStart"/>
      <w:r w:rsidRPr="00993B7F">
        <w:rPr>
          <w:rFonts w:ascii="Arial" w:hAnsi="Arial" w:cs="Arial"/>
          <w:bCs/>
        </w:rPr>
        <w:t>Policy;</w:t>
      </w:r>
      <w:proofErr w:type="gramEnd"/>
      <w:r w:rsidRPr="00993B7F">
        <w:rPr>
          <w:rFonts w:ascii="Arial" w:hAnsi="Arial" w:cs="Arial"/>
          <w:bCs/>
        </w:rPr>
        <w:t xml:space="preserve"> </w:t>
      </w:r>
    </w:p>
    <w:p w14:paraId="644E7F2F"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 xml:space="preserve">Audit and </w:t>
      </w:r>
      <w:proofErr w:type="gramStart"/>
      <w:r w:rsidRPr="00993B7F">
        <w:rPr>
          <w:rFonts w:ascii="Arial" w:hAnsi="Arial" w:cs="Arial"/>
          <w:bCs/>
        </w:rPr>
        <w:t>Scrutiny;</w:t>
      </w:r>
      <w:proofErr w:type="gramEnd"/>
    </w:p>
    <w:p w14:paraId="32722D87" w14:textId="77777777"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t xml:space="preserve">Complaints and </w:t>
      </w:r>
      <w:proofErr w:type="gramStart"/>
      <w:r w:rsidRPr="00993B7F">
        <w:rPr>
          <w:rFonts w:ascii="Arial" w:hAnsi="Arial" w:cs="Arial"/>
          <w:bCs/>
        </w:rPr>
        <w:t>Whistleblowing;</w:t>
      </w:r>
      <w:proofErr w:type="gramEnd"/>
      <w:r w:rsidRPr="00993B7F">
        <w:rPr>
          <w:rFonts w:ascii="Arial" w:hAnsi="Arial" w:cs="Arial"/>
          <w:bCs/>
        </w:rPr>
        <w:t xml:space="preserve"> </w:t>
      </w:r>
    </w:p>
    <w:p w14:paraId="61496CC2" w14:textId="39A6AC96" w:rsidR="0063408B" w:rsidRPr="00993B7F" w:rsidRDefault="0063408B" w:rsidP="00993B7F">
      <w:pPr>
        <w:pStyle w:val="ListParagraph"/>
        <w:numPr>
          <w:ilvl w:val="0"/>
          <w:numId w:val="13"/>
        </w:numPr>
        <w:spacing w:after="0"/>
        <w:rPr>
          <w:rFonts w:ascii="Arial" w:hAnsi="Arial" w:cs="Arial"/>
          <w:bCs/>
        </w:rPr>
      </w:pPr>
      <w:r w:rsidRPr="00993B7F">
        <w:rPr>
          <w:rFonts w:ascii="Arial" w:hAnsi="Arial" w:cs="Arial"/>
          <w:bCs/>
        </w:rPr>
        <w:lastRenderedPageBreak/>
        <w:t>The role of the Accountable Body</w:t>
      </w:r>
    </w:p>
    <w:p w14:paraId="4A37C9F6" w14:textId="77777777" w:rsidR="00775CC3" w:rsidRPr="006F5692" w:rsidRDefault="00775CC3" w:rsidP="006F5692">
      <w:pPr>
        <w:spacing w:after="0"/>
        <w:rPr>
          <w:rFonts w:ascii="Arial" w:hAnsi="Arial" w:cs="Arial"/>
          <w:bCs/>
        </w:rPr>
      </w:pPr>
    </w:p>
    <w:bookmarkEnd w:id="0"/>
    <w:p w14:paraId="54BF5082" w14:textId="07D2E733" w:rsidR="00775CC3" w:rsidRDefault="0063408B" w:rsidP="006F5692">
      <w:pPr>
        <w:spacing w:after="0"/>
        <w:rPr>
          <w:rFonts w:ascii="Arial" w:hAnsi="Arial" w:cs="Arial"/>
          <w:bCs/>
        </w:rPr>
      </w:pPr>
      <w:r w:rsidRPr="006F5692">
        <w:rPr>
          <w:rFonts w:ascii="Arial" w:hAnsi="Arial" w:cs="Arial"/>
          <w:bCs/>
        </w:rPr>
        <w:t xml:space="preserve">Part two sets out the project prioritisation process (including development of a project pipeline). Part three sets out the programme management and investment decision process. </w:t>
      </w:r>
    </w:p>
    <w:p w14:paraId="58DE2AB6" w14:textId="4A8064FE" w:rsidR="0063408B" w:rsidRPr="006F5692" w:rsidRDefault="0063408B" w:rsidP="006F5692">
      <w:pPr>
        <w:spacing w:after="0"/>
        <w:rPr>
          <w:rFonts w:ascii="Arial" w:hAnsi="Arial" w:cs="Arial"/>
          <w:bCs/>
        </w:rPr>
      </w:pPr>
      <w:r w:rsidRPr="006F5692">
        <w:rPr>
          <w:rFonts w:ascii="Arial" w:hAnsi="Arial" w:cs="Arial"/>
          <w:bCs/>
        </w:rPr>
        <w:t>The Framework also comprises a series of Appendices which set out the key documentation and information supporting the Framework.</w:t>
      </w:r>
      <w:r w:rsidRPr="006F5692" w:rsidDel="006F2CAD">
        <w:rPr>
          <w:rFonts w:ascii="Arial" w:hAnsi="Arial" w:cs="Arial"/>
          <w:bCs/>
        </w:rPr>
        <w:t xml:space="preserve"> </w:t>
      </w:r>
    </w:p>
    <w:p w14:paraId="2D8DC2E7" w14:textId="77777777" w:rsidR="006F5692" w:rsidRPr="006F5692" w:rsidRDefault="006F5692" w:rsidP="006F5692">
      <w:pPr>
        <w:keepNext/>
        <w:keepLines/>
        <w:spacing w:after="0" w:line="240" w:lineRule="auto"/>
        <w:rPr>
          <w:rFonts w:ascii="Arial" w:hAnsi="Arial" w:cs="Arial"/>
          <w:b/>
        </w:rPr>
      </w:pPr>
    </w:p>
    <w:p w14:paraId="51DCAF2D" w14:textId="53B886C1" w:rsidR="00B52DB5" w:rsidRPr="006F5692" w:rsidRDefault="006F5692" w:rsidP="006F5692">
      <w:pPr>
        <w:keepNext/>
        <w:keepLines/>
        <w:spacing w:after="0" w:line="240" w:lineRule="auto"/>
        <w:rPr>
          <w:rFonts w:ascii="Arial" w:hAnsi="Arial" w:cs="Arial"/>
          <w:b/>
        </w:rPr>
      </w:pPr>
      <w:r w:rsidRPr="006F5692">
        <w:rPr>
          <w:rFonts w:ascii="Arial" w:hAnsi="Arial" w:cs="Arial"/>
          <w:b/>
        </w:rPr>
        <w:t>TRANSPARENCY AND LOCAL ENGAGEMENT</w:t>
      </w:r>
    </w:p>
    <w:p w14:paraId="2C132586" w14:textId="77777777" w:rsidR="006F5692" w:rsidRDefault="006F5692" w:rsidP="006F5692">
      <w:pPr>
        <w:pStyle w:val="ListParagraph"/>
        <w:spacing w:after="0" w:line="240" w:lineRule="auto"/>
        <w:ind w:left="709"/>
        <w:rPr>
          <w:rFonts w:cs="Arial"/>
          <w:sz w:val="24"/>
          <w:szCs w:val="24"/>
        </w:rPr>
      </w:pPr>
    </w:p>
    <w:p w14:paraId="1CDED1C3" w14:textId="08420BEF" w:rsidR="00B52DB5" w:rsidRPr="006F5692" w:rsidRDefault="00B52DB5" w:rsidP="006F5692">
      <w:pPr>
        <w:spacing w:after="0"/>
        <w:rPr>
          <w:rFonts w:ascii="Arial" w:hAnsi="Arial" w:cs="Arial"/>
          <w:bCs/>
        </w:rPr>
      </w:pPr>
      <w:r w:rsidRPr="006F5692">
        <w:rPr>
          <w:rFonts w:ascii="Arial" w:hAnsi="Arial" w:cs="Arial"/>
          <w:bCs/>
        </w:rPr>
        <w:t xml:space="preserve">The CWLEP is a private company, limited by guarantee however, in line with the Government’s expectations of Local Enterprise Partnerships; the CWLEP will adhere as far as practicable to the Local Government Transparency Code as set out in the CWLEP Growth Programme Assurance and Accountability Framework.  The </w:t>
      </w:r>
      <w:r w:rsidR="00C0103F">
        <w:rPr>
          <w:rFonts w:ascii="Arial" w:hAnsi="Arial" w:cs="Arial"/>
          <w:bCs/>
        </w:rPr>
        <w:t>Strategy Programme</w:t>
      </w:r>
      <w:r w:rsidRPr="006F5692">
        <w:rPr>
          <w:rFonts w:ascii="Arial" w:hAnsi="Arial" w:cs="Arial"/>
          <w:bCs/>
        </w:rPr>
        <w:t xml:space="preserve"> Board will operate within the same terms.</w:t>
      </w:r>
    </w:p>
    <w:p w14:paraId="2B21D8CB" w14:textId="77777777" w:rsidR="00B52DB5" w:rsidRPr="006F5692" w:rsidRDefault="00B52DB5" w:rsidP="006F5692">
      <w:pPr>
        <w:spacing w:after="0"/>
        <w:rPr>
          <w:rFonts w:ascii="Arial" w:hAnsi="Arial" w:cs="Arial"/>
          <w:bCs/>
        </w:rPr>
      </w:pPr>
    </w:p>
    <w:p w14:paraId="4C86AB01" w14:textId="1CD0C795" w:rsidR="00B52DB5" w:rsidRPr="006F5692" w:rsidRDefault="00B52DB5" w:rsidP="006F5692">
      <w:pPr>
        <w:spacing w:after="0"/>
        <w:rPr>
          <w:rFonts w:ascii="Arial" w:hAnsi="Arial" w:cs="Arial"/>
          <w:bCs/>
        </w:rPr>
      </w:pPr>
      <w:r w:rsidRPr="006F5692">
        <w:rPr>
          <w:rFonts w:ascii="Arial" w:hAnsi="Arial" w:cs="Arial"/>
          <w:bCs/>
        </w:rPr>
        <w:t xml:space="preserve">The LEP has an established website which will be used to publish dates of CWLEP Board meetings, agendas, meeting papers and minutes. The annual accounts of CWLEP are also published on their website. Information on how the CWLEP appraises and prioritises projects put forward for funding support and its prioritised list of projects will also be made available. Regular programme updates on delivery and spend against budget will also be published on the CWLEP website.  The CWLEP website will be used to publish dates of formal </w:t>
      </w:r>
      <w:r w:rsidR="001F4AA1">
        <w:rPr>
          <w:rFonts w:ascii="Arial" w:hAnsi="Arial" w:cs="Arial"/>
          <w:bCs/>
        </w:rPr>
        <w:t>Strategy Programme B</w:t>
      </w:r>
      <w:r w:rsidRPr="006F5692">
        <w:rPr>
          <w:rFonts w:ascii="Arial" w:hAnsi="Arial" w:cs="Arial"/>
          <w:bCs/>
        </w:rPr>
        <w:t>oard meetings, agendas, meeting papers and minutes (so long as content is not considered to be commercially sensitive or confidential in nature).</w:t>
      </w:r>
    </w:p>
    <w:p w14:paraId="655B153C" w14:textId="77777777" w:rsidR="00B52DB5" w:rsidRPr="006F5692" w:rsidRDefault="00B52DB5" w:rsidP="006F5692">
      <w:pPr>
        <w:spacing w:after="0"/>
        <w:rPr>
          <w:rFonts w:ascii="Arial" w:hAnsi="Arial" w:cs="Arial"/>
          <w:bCs/>
        </w:rPr>
      </w:pPr>
    </w:p>
    <w:p w14:paraId="724A90C3" w14:textId="08FFC7EB" w:rsidR="00B52DB5" w:rsidRPr="006F5692" w:rsidRDefault="00B52DB5" w:rsidP="006F5692">
      <w:pPr>
        <w:spacing w:after="0"/>
        <w:rPr>
          <w:rFonts w:ascii="Arial" w:hAnsi="Arial" w:cs="Arial"/>
          <w:bCs/>
        </w:rPr>
      </w:pPr>
      <w:r w:rsidRPr="006F5692">
        <w:rPr>
          <w:rFonts w:ascii="Arial" w:hAnsi="Arial" w:cs="Arial"/>
          <w:bCs/>
        </w:rPr>
        <w:t xml:space="preserve">Any recommendations for investment decisions will require approval through a majority vote by the CWLEP Board. The process for how such decisions </w:t>
      </w:r>
      <w:proofErr w:type="gramStart"/>
      <w:r w:rsidRPr="006F5692">
        <w:rPr>
          <w:rFonts w:ascii="Arial" w:hAnsi="Arial" w:cs="Arial"/>
          <w:bCs/>
        </w:rPr>
        <w:t>are</w:t>
      </w:r>
      <w:proofErr w:type="gramEnd"/>
      <w:r w:rsidRPr="006F5692">
        <w:rPr>
          <w:rFonts w:ascii="Arial" w:hAnsi="Arial" w:cs="Arial"/>
          <w:bCs/>
        </w:rPr>
        <w:t xml:space="preserve"> made will be published on the CWLEP Website through the Assurance Framework.</w:t>
      </w:r>
    </w:p>
    <w:p w14:paraId="31A06D3F" w14:textId="77777777" w:rsidR="00B52DB5" w:rsidRPr="006F5692" w:rsidRDefault="00B52DB5" w:rsidP="006F5692">
      <w:pPr>
        <w:spacing w:after="0"/>
        <w:rPr>
          <w:rFonts w:ascii="Arial" w:hAnsi="Arial" w:cs="Arial"/>
          <w:bCs/>
        </w:rPr>
      </w:pPr>
    </w:p>
    <w:p w14:paraId="728BCCA5" w14:textId="282B0923" w:rsidR="00B52DB5" w:rsidRPr="006F5692" w:rsidRDefault="00B52DB5" w:rsidP="006F5692">
      <w:pPr>
        <w:spacing w:after="0"/>
        <w:rPr>
          <w:rFonts w:ascii="Arial" w:hAnsi="Arial" w:cs="Arial"/>
          <w:bCs/>
        </w:rPr>
      </w:pPr>
      <w:r w:rsidRPr="006F5692">
        <w:rPr>
          <w:rFonts w:ascii="Arial" w:hAnsi="Arial" w:cs="Arial"/>
          <w:bCs/>
        </w:rPr>
        <w:t xml:space="preserve">Cheshire and Warrington Local Enterprise Partnership is a non-statutory body and, as such, is not subject to the Freedom of Information Act 2005 or the Environmental Information Regulations 2004. CEC will hold information about funding and payment decisions relating to the CWLEP. This is unlikely to be classified by the Information Commissioners Office as CEC information and will therefore not be subject to FOI. </w:t>
      </w:r>
      <w:r w:rsidR="006A1D49">
        <w:rPr>
          <w:rFonts w:ascii="Arial" w:hAnsi="Arial" w:cs="Arial"/>
          <w:bCs/>
        </w:rPr>
        <w:t xml:space="preserve">That said, as a public body, requests for information will </w:t>
      </w:r>
      <w:r w:rsidR="00936356">
        <w:rPr>
          <w:rFonts w:ascii="Arial" w:hAnsi="Arial" w:cs="Arial"/>
          <w:bCs/>
        </w:rPr>
        <w:t xml:space="preserve">often be treated </w:t>
      </w:r>
      <w:r w:rsidR="002C452D">
        <w:rPr>
          <w:rFonts w:ascii="Arial" w:hAnsi="Arial" w:cs="Arial"/>
          <w:bCs/>
        </w:rPr>
        <w:t xml:space="preserve">by the LEP </w:t>
      </w:r>
      <w:r w:rsidR="00936356">
        <w:rPr>
          <w:rFonts w:ascii="Arial" w:hAnsi="Arial" w:cs="Arial"/>
          <w:bCs/>
        </w:rPr>
        <w:t xml:space="preserve">under the same principles as apply for FOI requests. </w:t>
      </w:r>
      <w:r w:rsidRPr="006F5692">
        <w:rPr>
          <w:rFonts w:ascii="Arial" w:hAnsi="Arial" w:cs="Arial"/>
          <w:bCs/>
        </w:rPr>
        <w:t>Any requests to CEC will be reviewed within the normal accountable body procedures.</w:t>
      </w:r>
    </w:p>
    <w:p w14:paraId="7836D012" w14:textId="77777777" w:rsidR="00B52DB5" w:rsidRPr="006F5692" w:rsidRDefault="00B52DB5" w:rsidP="006F5692">
      <w:pPr>
        <w:spacing w:after="0"/>
        <w:rPr>
          <w:rFonts w:ascii="Arial" w:hAnsi="Arial" w:cs="Arial"/>
          <w:bCs/>
        </w:rPr>
      </w:pPr>
    </w:p>
    <w:p w14:paraId="4F553F99" w14:textId="7899914B" w:rsidR="00B52DB5" w:rsidRPr="006F5692" w:rsidRDefault="00B52DB5" w:rsidP="006F5692">
      <w:pPr>
        <w:spacing w:after="0"/>
        <w:rPr>
          <w:rFonts w:ascii="Arial" w:hAnsi="Arial" w:cs="Arial"/>
          <w:bCs/>
        </w:rPr>
      </w:pPr>
      <w:r w:rsidRPr="006F5692">
        <w:rPr>
          <w:rFonts w:ascii="Arial" w:hAnsi="Arial" w:cs="Arial"/>
          <w:bCs/>
        </w:rPr>
        <w:t xml:space="preserve">The CWLEP will ensure that it continues to engage members of the public and other key stakeholders in the development of its key strategies and investment priorities. The nature of this engagement will be set out in the CWLEP Stakeholder Communications Plan. </w:t>
      </w:r>
    </w:p>
    <w:p w14:paraId="1475A58E" w14:textId="77777777" w:rsidR="00B52DB5" w:rsidRPr="006F5692" w:rsidRDefault="00B52DB5" w:rsidP="006F5692">
      <w:pPr>
        <w:spacing w:after="0"/>
        <w:rPr>
          <w:rFonts w:ascii="Arial" w:hAnsi="Arial" w:cs="Arial"/>
          <w:bCs/>
        </w:rPr>
      </w:pPr>
    </w:p>
    <w:p w14:paraId="005CEB51" w14:textId="3667E401" w:rsidR="00B52DB5" w:rsidRPr="006F5692" w:rsidRDefault="00B52DB5" w:rsidP="006F5692">
      <w:pPr>
        <w:spacing w:after="0"/>
        <w:rPr>
          <w:rFonts w:ascii="Arial" w:hAnsi="Arial" w:cs="Arial"/>
          <w:bCs/>
        </w:rPr>
      </w:pPr>
      <w:r w:rsidRPr="006F5692">
        <w:rPr>
          <w:rFonts w:ascii="Arial" w:hAnsi="Arial" w:cs="Arial"/>
          <w:bCs/>
        </w:rPr>
        <w:t>The CWLEP will publish annual financial statements covering the Local Growth Fund and other funding sources received from Government.</w:t>
      </w:r>
    </w:p>
    <w:p w14:paraId="07BC34C8" w14:textId="77777777" w:rsidR="00B52DB5" w:rsidRPr="006F5692" w:rsidRDefault="00B52DB5" w:rsidP="006F5692">
      <w:pPr>
        <w:spacing w:after="0"/>
        <w:rPr>
          <w:rFonts w:ascii="Arial" w:hAnsi="Arial" w:cs="Arial"/>
          <w:bCs/>
        </w:rPr>
      </w:pPr>
    </w:p>
    <w:p w14:paraId="5A419288" w14:textId="2B0C311A" w:rsidR="00B52DB5" w:rsidRPr="006F5692" w:rsidRDefault="00B52DB5" w:rsidP="008C4D18">
      <w:pPr>
        <w:keepNext/>
        <w:keepLines/>
        <w:spacing w:after="0" w:line="240" w:lineRule="auto"/>
        <w:rPr>
          <w:rFonts w:ascii="Arial" w:hAnsi="Arial" w:cs="Arial"/>
          <w:b/>
        </w:rPr>
      </w:pPr>
      <w:r w:rsidRPr="006F5692">
        <w:rPr>
          <w:rFonts w:ascii="Arial" w:hAnsi="Arial" w:cs="Arial"/>
          <w:b/>
        </w:rPr>
        <w:t>M</w:t>
      </w:r>
      <w:r w:rsidR="00194905" w:rsidRPr="006F5692">
        <w:rPr>
          <w:rFonts w:ascii="Arial" w:hAnsi="Arial" w:cs="Arial"/>
          <w:b/>
        </w:rPr>
        <w:t>ONITORING</w:t>
      </w:r>
      <w:r w:rsidR="00194905">
        <w:rPr>
          <w:rFonts w:cs="Arial"/>
          <w:b/>
          <w:sz w:val="28"/>
          <w:szCs w:val="28"/>
        </w:rPr>
        <w:t xml:space="preserve"> </w:t>
      </w:r>
      <w:r w:rsidR="00194905" w:rsidRPr="006F5692">
        <w:rPr>
          <w:rFonts w:ascii="Arial" w:hAnsi="Arial" w:cs="Arial"/>
          <w:b/>
        </w:rPr>
        <w:t xml:space="preserve">AND REVIEW </w:t>
      </w:r>
    </w:p>
    <w:p w14:paraId="754EDC41" w14:textId="77777777" w:rsidR="008C4D18" w:rsidRPr="006F5692" w:rsidRDefault="008C4D18" w:rsidP="006F5692">
      <w:pPr>
        <w:spacing w:after="0"/>
        <w:rPr>
          <w:rFonts w:ascii="Arial" w:hAnsi="Arial" w:cs="Arial"/>
          <w:bCs/>
        </w:rPr>
      </w:pPr>
    </w:p>
    <w:p w14:paraId="190A993B" w14:textId="5B5844E1" w:rsidR="00B52DB5" w:rsidRPr="006F5692" w:rsidRDefault="00B52DB5" w:rsidP="006F5692">
      <w:pPr>
        <w:spacing w:after="0"/>
        <w:rPr>
          <w:rFonts w:ascii="Arial" w:hAnsi="Arial" w:cs="Arial"/>
          <w:bCs/>
        </w:rPr>
      </w:pPr>
      <w:r w:rsidRPr="006F5692">
        <w:rPr>
          <w:rFonts w:ascii="Arial" w:hAnsi="Arial" w:cs="Arial"/>
          <w:bCs/>
        </w:rPr>
        <w:lastRenderedPageBreak/>
        <w:t xml:space="preserve">This Assurance Framework </w:t>
      </w:r>
      <w:proofErr w:type="gramStart"/>
      <w:r w:rsidRPr="006F5692">
        <w:rPr>
          <w:rFonts w:ascii="Arial" w:hAnsi="Arial" w:cs="Arial"/>
          <w:bCs/>
        </w:rPr>
        <w:t>is considered to be</w:t>
      </w:r>
      <w:proofErr w:type="gramEnd"/>
      <w:r w:rsidRPr="006F5692">
        <w:rPr>
          <w:rFonts w:ascii="Arial" w:hAnsi="Arial" w:cs="Arial"/>
          <w:bCs/>
        </w:rPr>
        <w:t xml:space="preserve"> a live document. It will be reviewed and updated on a periodic basis</w:t>
      </w:r>
      <w:r w:rsidR="00194905" w:rsidRPr="006F5692">
        <w:rPr>
          <w:rFonts w:ascii="Arial" w:hAnsi="Arial" w:cs="Arial"/>
          <w:bCs/>
        </w:rPr>
        <w:t xml:space="preserve"> (not less than annually)</w:t>
      </w:r>
      <w:r w:rsidRPr="006F5692">
        <w:rPr>
          <w:rFonts w:ascii="Arial" w:hAnsi="Arial" w:cs="Arial"/>
          <w:bCs/>
        </w:rPr>
        <w:t xml:space="preserve"> to reflect any changes to national / local circumstances and / or requirements. </w:t>
      </w:r>
    </w:p>
    <w:p w14:paraId="5302F8ED" w14:textId="77777777" w:rsidR="00115D0F" w:rsidRDefault="00115D0F" w:rsidP="00115D0F">
      <w:pPr>
        <w:spacing w:after="0"/>
        <w:rPr>
          <w:rFonts w:ascii="Arial" w:hAnsi="Arial" w:cs="Arial"/>
          <w:bCs/>
        </w:rPr>
      </w:pPr>
    </w:p>
    <w:p w14:paraId="341481ED" w14:textId="77777777" w:rsidR="00115D0F" w:rsidRDefault="00115D0F" w:rsidP="00115D0F">
      <w:pPr>
        <w:rPr>
          <w:rFonts w:ascii="Arial" w:hAnsi="Arial" w:cs="Arial"/>
          <w:b/>
          <w:bCs/>
          <w:caps/>
        </w:rPr>
      </w:pPr>
      <w:r w:rsidRPr="007D4C23">
        <w:rPr>
          <w:rFonts w:ascii="Arial" w:hAnsi="Arial" w:cs="Arial"/>
          <w:b/>
          <w:bCs/>
          <w:caps/>
        </w:rPr>
        <w:t xml:space="preserve">Meetings </w:t>
      </w:r>
    </w:p>
    <w:p w14:paraId="11C9352C" w14:textId="291320E3" w:rsidR="00115D0F" w:rsidRPr="007D4C23" w:rsidRDefault="00115D0F" w:rsidP="00115D0F">
      <w:pPr>
        <w:rPr>
          <w:rFonts w:ascii="Arial" w:hAnsi="Arial" w:cs="Arial"/>
          <w:b/>
        </w:rPr>
      </w:pPr>
      <w:r w:rsidRPr="007D4C23">
        <w:rPr>
          <w:rFonts w:ascii="Arial" w:hAnsi="Arial" w:cs="Arial"/>
          <w:bCs/>
        </w:rPr>
        <w:t xml:space="preserve">Meetings will take place on a </w:t>
      </w:r>
      <w:r w:rsidR="00541DBD">
        <w:rPr>
          <w:rFonts w:ascii="Arial" w:hAnsi="Arial" w:cs="Arial"/>
          <w:bCs/>
        </w:rPr>
        <w:t>bi-</w:t>
      </w:r>
      <w:r w:rsidRPr="007D4C23">
        <w:rPr>
          <w:rFonts w:ascii="Arial" w:hAnsi="Arial" w:cs="Arial"/>
          <w:bCs/>
        </w:rPr>
        <w:t>monthly basis</w:t>
      </w:r>
      <w:r w:rsidR="00541DBD">
        <w:rPr>
          <w:rFonts w:ascii="Arial" w:hAnsi="Arial" w:cs="Arial"/>
          <w:bCs/>
        </w:rPr>
        <w:t>.</w:t>
      </w:r>
      <w:r w:rsidR="00040C22">
        <w:rPr>
          <w:rFonts w:ascii="Arial" w:hAnsi="Arial" w:cs="Arial"/>
          <w:bCs/>
        </w:rPr>
        <w:t xml:space="preserve"> </w:t>
      </w:r>
      <w:r w:rsidRPr="007D4C23">
        <w:rPr>
          <w:rFonts w:ascii="Arial" w:hAnsi="Arial" w:cs="Arial"/>
          <w:bCs/>
        </w:rPr>
        <w:t>The Chair will determine whether these need to occur more or less frequently</w:t>
      </w:r>
      <w:r>
        <w:rPr>
          <w:rFonts w:ascii="Arial" w:hAnsi="Arial" w:cs="Arial"/>
          <w:bCs/>
        </w:rPr>
        <w:t xml:space="preserve"> </w:t>
      </w:r>
      <w:r w:rsidRPr="007D4C23">
        <w:rPr>
          <w:rFonts w:ascii="Arial" w:hAnsi="Arial" w:cs="Arial"/>
          <w:bCs/>
        </w:rPr>
        <w:t xml:space="preserve">as business determines. </w:t>
      </w:r>
      <w:r w:rsidR="008E563B">
        <w:rPr>
          <w:rFonts w:ascii="Arial" w:hAnsi="Arial" w:cs="Arial"/>
          <w:bCs/>
        </w:rPr>
        <w:t xml:space="preserve"> </w:t>
      </w:r>
      <w:proofErr w:type="gramStart"/>
      <w:r w:rsidR="00253E35">
        <w:rPr>
          <w:rFonts w:ascii="Arial" w:hAnsi="Arial" w:cs="Arial"/>
          <w:bCs/>
        </w:rPr>
        <w:t>In order to</w:t>
      </w:r>
      <w:proofErr w:type="gramEnd"/>
      <w:r w:rsidR="00253E35">
        <w:rPr>
          <w:rFonts w:ascii="Arial" w:hAnsi="Arial" w:cs="Arial"/>
          <w:bCs/>
        </w:rPr>
        <w:t xml:space="preserve"> be quorate, the meeting shall require a minimum of </w:t>
      </w:r>
      <w:r w:rsidR="00943087">
        <w:rPr>
          <w:rFonts w:ascii="Arial" w:hAnsi="Arial" w:cs="Arial"/>
          <w:bCs/>
        </w:rPr>
        <w:t>five attendees</w:t>
      </w:r>
      <w:r w:rsidR="00337A45">
        <w:rPr>
          <w:rFonts w:ascii="Arial" w:hAnsi="Arial" w:cs="Arial"/>
          <w:bCs/>
        </w:rPr>
        <w:t xml:space="preserve">, one of whom must be the chair or vice chair. </w:t>
      </w:r>
      <w:r w:rsidR="00542A0C">
        <w:rPr>
          <w:rFonts w:ascii="Arial" w:hAnsi="Arial" w:cs="Arial"/>
          <w:bCs/>
        </w:rPr>
        <w:t xml:space="preserve"> Papers for meetings will normally be issued five working days prior to the date of the meeting. </w:t>
      </w:r>
    </w:p>
    <w:p w14:paraId="6F0984D1" w14:textId="77777777" w:rsidR="00F75320" w:rsidRDefault="00000000"/>
    <w:sectPr w:rsidR="00F7532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AB37" w14:textId="77777777" w:rsidR="00C9717F" w:rsidRDefault="00C9717F" w:rsidP="00115D0F">
      <w:pPr>
        <w:spacing w:after="0" w:line="240" w:lineRule="auto"/>
      </w:pPr>
      <w:r>
        <w:separator/>
      </w:r>
    </w:p>
  </w:endnote>
  <w:endnote w:type="continuationSeparator" w:id="0">
    <w:p w14:paraId="7594943B" w14:textId="77777777" w:rsidR="00C9717F" w:rsidRDefault="00C9717F" w:rsidP="0011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6B76" w14:textId="13C8CB95" w:rsidR="00BE5F8F" w:rsidRDefault="00BE5F8F">
    <w:pPr>
      <w:pStyle w:val="Footer"/>
    </w:pPr>
    <w:r>
      <w:t>Revised v</w:t>
    </w:r>
    <w:r w:rsidR="008C4D18">
      <w:t>3</w:t>
    </w:r>
    <w:r>
      <w:t xml:space="preserve">  </w:t>
    </w:r>
    <w:r>
      <w:fldChar w:fldCharType="begin"/>
    </w:r>
    <w:r>
      <w:instrText xml:space="preserve"> DATE \@ "dd MMMM yyyy" </w:instrText>
    </w:r>
    <w:r>
      <w:fldChar w:fldCharType="separate"/>
    </w:r>
    <w:r w:rsidR="007D43F5">
      <w:rPr>
        <w:noProof/>
      </w:rPr>
      <w:t>21 October 2022</w:t>
    </w:r>
    <w:r>
      <w:fldChar w:fldCharType="end"/>
    </w:r>
    <w:r>
      <w:tab/>
    </w:r>
  </w:p>
  <w:p w14:paraId="75CD592B" w14:textId="77777777" w:rsidR="00BE5F8F" w:rsidRDefault="00BE5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5EDC" w14:textId="77777777" w:rsidR="00C9717F" w:rsidRDefault="00C9717F" w:rsidP="00115D0F">
      <w:pPr>
        <w:spacing w:after="0" w:line="240" w:lineRule="auto"/>
      </w:pPr>
      <w:r>
        <w:separator/>
      </w:r>
    </w:p>
  </w:footnote>
  <w:footnote w:type="continuationSeparator" w:id="0">
    <w:p w14:paraId="0EE644FF" w14:textId="77777777" w:rsidR="00C9717F" w:rsidRDefault="00C9717F" w:rsidP="00115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565" w14:textId="5857EE5A" w:rsidR="00115D0F" w:rsidRDefault="00D858A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6E7"/>
    <w:multiLevelType w:val="hybridMultilevel"/>
    <w:tmpl w:val="FB1A969A"/>
    <w:lvl w:ilvl="0" w:tplc="018A4228">
      <w:start w:val="1"/>
      <w:numFmt w:val="bullet"/>
      <w:lvlText w:val=""/>
      <w:lvlJc w:val="left"/>
      <w:pPr>
        <w:tabs>
          <w:tab w:val="num" w:pos="757"/>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8F5C80"/>
    <w:multiLevelType w:val="hybridMultilevel"/>
    <w:tmpl w:val="D1D8FF82"/>
    <w:lvl w:ilvl="0" w:tplc="17F68D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857B1"/>
    <w:multiLevelType w:val="hybridMultilevel"/>
    <w:tmpl w:val="C6AE8CD4"/>
    <w:lvl w:ilvl="0" w:tplc="8C40E9CC">
      <w:start w:val="1"/>
      <w:numFmt w:val="decimal"/>
      <w:lvlText w:val="2.%1."/>
      <w:lvlJc w:val="left"/>
      <w:pPr>
        <w:ind w:left="360" w:hanging="360"/>
      </w:pPr>
      <w:rPr>
        <w:rFonts w:hint="default"/>
      </w:rPr>
    </w:lvl>
    <w:lvl w:ilvl="1" w:tplc="07DC0768">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E17F76"/>
    <w:multiLevelType w:val="hybridMultilevel"/>
    <w:tmpl w:val="5500739A"/>
    <w:lvl w:ilvl="0" w:tplc="F6A6E832">
      <w:start w:val="1"/>
      <w:numFmt w:val="decimal"/>
      <w:lvlText w:val="9.%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6B532B"/>
    <w:multiLevelType w:val="hybridMultilevel"/>
    <w:tmpl w:val="DEF6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A276A"/>
    <w:multiLevelType w:val="multilevel"/>
    <w:tmpl w:val="B376692E"/>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140EE6"/>
    <w:multiLevelType w:val="hybridMultilevel"/>
    <w:tmpl w:val="96E8D37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5FCC6ED2"/>
    <w:multiLevelType w:val="hybridMultilevel"/>
    <w:tmpl w:val="18969CA4"/>
    <w:lvl w:ilvl="0" w:tplc="96F260A6">
      <w:start w:val="1"/>
      <w:numFmt w:val="decimal"/>
      <w:lvlText w:val="10.%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233893"/>
    <w:multiLevelType w:val="hybridMultilevel"/>
    <w:tmpl w:val="E698D3D2"/>
    <w:lvl w:ilvl="0" w:tplc="3886EA94">
      <w:start w:val="1"/>
      <w:numFmt w:val="decimal"/>
      <w:lvlText w:val="5.%1."/>
      <w:lvlJc w:val="left"/>
      <w:pPr>
        <w:ind w:left="360" w:hanging="360"/>
      </w:pPr>
      <w:rPr>
        <w:rFonts w:hint="default"/>
      </w:rPr>
    </w:lvl>
    <w:lvl w:ilvl="1" w:tplc="07DC0768">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1C22CAA"/>
    <w:multiLevelType w:val="hybridMultilevel"/>
    <w:tmpl w:val="8352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12CBC"/>
    <w:multiLevelType w:val="multilevel"/>
    <w:tmpl w:val="6AC2EC8C"/>
    <w:lvl w:ilvl="0">
      <w:start w:val="1"/>
      <w:numFmt w:val="decimal"/>
      <w:lvlText w:val="6.%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D4B2120"/>
    <w:multiLevelType w:val="hybridMultilevel"/>
    <w:tmpl w:val="A744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8703C"/>
    <w:multiLevelType w:val="hybridMultilevel"/>
    <w:tmpl w:val="DA22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056527">
    <w:abstractNumId w:val="9"/>
  </w:num>
  <w:num w:numId="2" w16cid:durableId="1782532165">
    <w:abstractNumId w:val="11"/>
  </w:num>
  <w:num w:numId="3" w16cid:durableId="1572041413">
    <w:abstractNumId w:val="1"/>
  </w:num>
  <w:num w:numId="4" w16cid:durableId="78329500">
    <w:abstractNumId w:val="0"/>
  </w:num>
  <w:num w:numId="5" w16cid:durableId="1916039854">
    <w:abstractNumId w:val="2"/>
  </w:num>
  <w:num w:numId="6" w16cid:durableId="560598445">
    <w:abstractNumId w:val="12"/>
  </w:num>
  <w:num w:numId="7" w16cid:durableId="1591618605">
    <w:abstractNumId w:val="6"/>
  </w:num>
  <w:num w:numId="8" w16cid:durableId="459039125">
    <w:abstractNumId w:val="5"/>
  </w:num>
  <w:num w:numId="9" w16cid:durableId="1518885856">
    <w:abstractNumId w:val="8"/>
  </w:num>
  <w:num w:numId="10" w16cid:durableId="1615868096">
    <w:abstractNumId w:val="10"/>
  </w:num>
  <w:num w:numId="11" w16cid:durableId="1180898342">
    <w:abstractNumId w:val="3"/>
  </w:num>
  <w:num w:numId="12" w16cid:durableId="63917626">
    <w:abstractNumId w:val="7"/>
  </w:num>
  <w:num w:numId="13" w16cid:durableId="2130277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D0F"/>
    <w:rsid w:val="00027483"/>
    <w:rsid w:val="00040C22"/>
    <w:rsid w:val="00052CE6"/>
    <w:rsid w:val="0007078B"/>
    <w:rsid w:val="000A6372"/>
    <w:rsid w:val="00115D0F"/>
    <w:rsid w:val="0014301A"/>
    <w:rsid w:val="0014785C"/>
    <w:rsid w:val="00194905"/>
    <w:rsid w:val="00196550"/>
    <w:rsid w:val="001971D6"/>
    <w:rsid w:val="001B4163"/>
    <w:rsid w:val="001C77CC"/>
    <w:rsid w:val="001D1F85"/>
    <w:rsid w:val="001F4AA1"/>
    <w:rsid w:val="00204F90"/>
    <w:rsid w:val="00253E35"/>
    <w:rsid w:val="00261AD7"/>
    <w:rsid w:val="00272FBB"/>
    <w:rsid w:val="00273F9B"/>
    <w:rsid w:val="002774D6"/>
    <w:rsid w:val="0029004D"/>
    <w:rsid w:val="002A37DC"/>
    <w:rsid w:val="002A472F"/>
    <w:rsid w:val="002B53AD"/>
    <w:rsid w:val="002C452D"/>
    <w:rsid w:val="002D4D86"/>
    <w:rsid w:val="002D64FE"/>
    <w:rsid w:val="003044DD"/>
    <w:rsid w:val="00306E44"/>
    <w:rsid w:val="00306EAC"/>
    <w:rsid w:val="00310EC5"/>
    <w:rsid w:val="00337A45"/>
    <w:rsid w:val="00387904"/>
    <w:rsid w:val="003C1A76"/>
    <w:rsid w:val="003C2C53"/>
    <w:rsid w:val="00401878"/>
    <w:rsid w:val="004153BE"/>
    <w:rsid w:val="004530D2"/>
    <w:rsid w:val="00453B73"/>
    <w:rsid w:val="00461E89"/>
    <w:rsid w:val="00493297"/>
    <w:rsid w:val="004B351B"/>
    <w:rsid w:val="004B4AA1"/>
    <w:rsid w:val="004C54F3"/>
    <w:rsid w:val="00500D1F"/>
    <w:rsid w:val="00501BD6"/>
    <w:rsid w:val="00541DBD"/>
    <w:rsid w:val="00542A0C"/>
    <w:rsid w:val="00567445"/>
    <w:rsid w:val="00575BA1"/>
    <w:rsid w:val="00576B4E"/>
    <w:rsid w:val="005A0626"/>
    <w:rsid w:val="005A1BAB"/>
    <w:rsid w:val="005C67EB"/>
    <w:rsid w:val="005D516B"/>
    <w:rsid w:val="005D6566"/>
    <w:rsid w:val="00607A13"/>
    <w:rsid w:val="0062477E"/>
    <w:rsid w:val="0063408B"/>
    <w:rsid w:val="00694942"/>
    <w:rsid w:val="006A1D49"/>
    <w:rsid w:val="006A5F55"/>
    <w:rsid w:val="006F5692"/>
    <w:rsid w:val="0070023F"/>
    <w:rsid w:val="00721B15"/>
    <w:rsid w:val="00747C60"/>
    <w:rsid w:val="00767D95"/>
    <w:rsid w:val="00775CC3"/>
    <w:rsid w:val="007B74B3"/>
    <w:rsid w:val="007C1A95"/>
    <w:rsid w:val="007D43F5"/>
    <w:rsid w:val="00840061"/>
    <w:rsid w:val="0086426A"/>
    <w:rsid w:val="00883D6A"/>
    <w:rsid w:val="00893F05"/>
    <w:rsid w:val="00897927"/>
    <w:rsid w:val="008B1815"/>
    <w:rsid w:val="008C4D18"/>
    <w:rsid w:val="008E02EA"/>
    <w:rsid w:val="008E563B"/>
    <w:rsid w:val="0091729C"/>
    <w:rsid w:val="00931C88"/>
    <w:rsid w:val="00936356"/>
    <w:rsid w:val="00943087"/>
    <w:rsid w:val="00962A72"/>
    <w:rsid w:val="0096752A"/>
    <w:rsid w:val="00967A56"/>
    <w:rsid w:val="0098614D"/>
    <w:rsid w:val="00993B7F"/>
    <w:rsid w:val="009C443B"/>
    <w:rsid w:val="009C6507"/>
    <w:rsid w:val="009F45F9"/>
    <w:rsid w:val="009F4C3C"/>
    <w:rsid w:val="00A30BAD"/>
    <w:rsid w:val="00A52586"/>
    <w:rsid w:val="00A6258F"/>
    <w:rsid w:val="00A62762"/>
    <w:rsid w:val="00A84D22"/>
    <w:rsid w:val="00AA178A"/>
    <w:rsid w:val="00AB06C4"/>
    <w:rsid w:val="00AB6A53"/>
    <w:rsid w:val="00AC2BA6"/>
    <w:rsid w:val="00AE23F8"/>
    <w:rsid w:val="00B37FE1"/>
    <w:rsid w:val="00B41771"/>
    <w:rsid w:val="00B439E4"/>
    <w:rsid w:val="00B52DB5"/>
    <w:rsid w:val="00B84D17"/>
    <w:rsid w:val="00BB28E7"/>
    <w:rsid w:val="00BE5F8F"/>
    <w:rsid w:val="00C0103F"/>
    <w:rsid w:val="00C1198F"/>
    <w:rsid w:val="00C1247F"/>
    <w:rsid w:val="00C16A64"/>
    <w:rsid w:val="00C22CD4"/>
    <w:rsid w:val="00C31C65"/>
    <w:rsid w:val="00C9717F"/>
    <w:rsid w:val="00CC1CAA"/>
    <w:rsid w:val="00CC5418"/>
    <w:rsid w:val="00CD2B3A"/>
    <w:rsid w:val="00CE2656"/>
    <w:rsid w:val="00CF39BE"/>
    <w:rsid w:val="00CF7596"/>
    <w:rsid w:val="00D057DA"/>
    <w:rsid w:val="00D05BC3"/>
    <w:rsid w:val="00D0603D"/>
    <w:rsid w:val="00D14D7C"/>
    <w:rsid w:val="00D16FC2"/>
    <w:rsid w:val="00D17F45"/>
    <w:rsid w:val="00D2410E"/>
    <w:rsid w:val="00D258B4"/>
    <w:rsid w:val="00D33587"/>
    <w:rsid w:val="00D54146"/>
    <w:rsid w:val="00D620ED"/>
    <w:rsid w:val="00D858A3"/>
    <w:rsid w:val="00DB65FB"/>
    <w:rsid w:val="00DD4D03"/>
    <w:rsid w:val="00DD702D"/>
    <w:rsid w:val="00DE6461"/>
    <w:rsid w:val="00E02D94"/>
    <w:rsid w:val="00E56865"/>
    <w:rsid w:val="00E60002"/>
    <w:rsid w:val="00E66666"/>
    <w:rsid w:val="00E74C22"/>
    <w:rsid w:val="00E90ACB"/>
    <w:rsid w:val="00EA60FB"/>
    <w:rsid w:val="00EA685B"/>
    <w:rsid w:val="00EB1F1F"/>
    <w:rsid w:val="00EB5652"/>
    <w:rsid w:val="00F140A2"/>
    <w:rsid w:val="00F3655E"/>
    <w:rsid w:val="00F875B6"/>
    <w:rsid w:val="00FC3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365BC"/>
  <w15:chartTrackingRefBased/>
  <w15:docId w15:val="{EFA7AA41-9674-475A-A2E2-614E27D4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D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D0F"/>
    <w:pPr>
      <w:ind w:left="720"/>
      <w:contextualSpacing/>
    </w:pPr>
  </w:style>
  <w:style w:type="paragraph" w:styleId="Header">
    <w:name w:val="header"/>
    <w:basedOn w:val="Normal"/>
    <w:link w:val="HeaderChar"/>
    <w:uiPriority w:val="99"/>
    <w:unhideWhenUsed/>
    <w:rsid w:val="00115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D0F"/>
  </w:style>
  <w:style w:type="paragraph" w:styleId="Footer">
    <w:name w:val="footer"/>
    <w:basedOn w:val="Normal"/>
    <w:link w:val="FooterChar"/>
    <w:uiPriority w:val="99"/>
    <w:unhideWhenUsed/>
    <w:rsid w:val="00115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D0F"/>
  </w:style>
  <w:style w:type="paragraph" w:styleId="BalloonText">
    <w:name w:val="Balloon Text"/>
    <w:basedOn w:val="Normal"/>
    <w:link w:val="BalloonTextChar"/>
    <w:uiPriority w:val="99"/>
    <w:semiHidden/>
    <w:unhideWhenUsed/>
    <w:rsid w:val="00D25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8B4"/>
    <w:rPr>
      <w:rFonts w:ascii="Segoe UI" w:hAnsi="Segoe UI" w:cs="Segoe UI"/>
      <w:sz w:val="18"/>
      <w:szCs w:val="18"/>
    </w:rPr>
  </w:style>
  <w:style w:type="character" w:styleId="CommentReference">
    <w:name w:val="annotation reference"/>
    <w:basedOn w:val="DefaultParagraphFont"/>
    <w:uiPriority w:val="99"/>
    <w:semiHidden/>
    <w:unhideWhenUsed/>
    <w:rsid w:val="00931C88"/>
    <w:rPr>
      <w:sz w:val="16"/>
      <w:szCs w:val="16"/>
    </w:rPr>
  </w:style>
  <w:style w:type="paragraph" w:styleId="CommentText">
    <w:name w:val="annotation text"/>
    <w:basedOn w:val="Normal"/>
    <w:link w:val="CommentTextChar"/>
    <w:uiPriority w:val="99"/>
    <w:semiHidden/>
    <w:unhideWhenUsed/>
    <w:rsid w:val="00931C88"/>
    <w:pPr>
      <w:spacing w:line="240" w:lineRule="auto"/>
    </w:pPr>
    <w:rPr>
      <w:sz w:val="20"/>
      <w:szCs w:val="20"/>
    </w:rPr>
  </w:style>
  <w:style w:type="character" w:customStyle="1" w:styleId="CommentTextChar">
    <w:name w:val="Comment Text Char"/>
    <w:basedOn w:val="DefaultParagraphFont"/>
    <w:link w:val="CommentText"/>
    <w:uiPriority w:val="99"/>
    <w:semiHidden/>
    <w:rsid w:val="00931C88"/>
    <w:rPr>
      <w:sz w:val="20"/>
      <w:szCs w:val="20"/>
    </w:rPr>
  </w:style>
  <w:style w:type="paragraph" w:styleId="CommentSubject">
    <w:name w:val="annotation subject"/>
    <w:basedOn w:val="CommentText"/>
    <w:next w:val="CommentText"/>
    <w:link w:val="CommentSubjectChar"/>
    <w:uiPriority w:val="99"/>
    <w:semiHidden/>
    <w:unhideWhenUsed/>
    <w:rsid w:val="00931C88"/>
    <w:rPr>
      <w:b/>
      <w:bCs/>
    </w:rPr>
  </w:style>
  <w:style w:type="character" w:customStyle="1" w:styleId="CommentSubjectChar">
    <w:name w:val="Comment Subject Char"/>
    <w:basedOn w:val="CommentTextChar"/>
    <w:link w:val="CommentSubject"/>
    <w:uiPriority w:val="99"/>
    <w:semiHidden/>
    <w:rsid w:val="00931C88"/>
    <w:rPr>
      <w:b/>
      <w:bCs/>
      <w:sz w:val="20"/>
      <w:szCs w:val="20"/>
    </w:rPr>
  </w:style>
  <w:style w:type="character" w:styleId="UnresolvedMention">
    <w:name w:val="Unresolved Mention"/>
    <w:basedOn w:val="DefaultParagraphFont"/>
    <w:uiPriority w:val="99"/>
    <w:semiHidden/>
    <w:unhideWhenUsed/>
    <w:rsid w:val="00C1198F"/>
    <w:rPr>
      <w:color w:val="605E5C"/>
      <w:shd w:val="clear" w:color="auto" w:fill="E1DFDD"/>
    </w:rPr>
  </w:style>
  <w:style w:type="paragraph" w:styleId="Revision">
    <w:name w:val="Revision"/>
    <w:hidden/>
    <w:uiPriority w:val="99"/>
    <w:semiHidden/>
    <w:rsid w:val="005A1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DC9DA1B0B0674C8E6F036381623073" ma:contentTypeVersion="12" ma:contentTypeDescription="Create a new document." ma:contentTypeScope="" ma:versionID="177cafee5c6e41a2831d063005a1e66b">
  <xsd:schema xmlns:xsd="http://www.w3.org/2001/XMLSchema" xmlns:xs="http://www.w3.org/2001/XMLSchema" xmlns:p="http://schemas.microsoft.com/office/2006/metadata/properties" xmlns:ns2="8dea8b0a-a927-43d9-b66b-3bc227b94def" xmlns:ns3="d30800ef-236c-4d15-8099-5768e4938a29" targetNamespace="http://schemas.microsoft.com/office/2006/metadata/properties" ma:root="true" ma:fieldsID="02f8e2a48197f9f4549a30622c6d9ff0" ns2:_="" ns3:_="">
    <xsd:import namespace="8dea8b0a-a927-43d9-b66b-3bc227b94def"/>
    <xsd:import namespace="d30800ef-236c-4d15-8099-5768e4938a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8b0a-a927-43d9-b66b-3bc227b94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0800ef-236c-4d15-8099-5768e4938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DE1AA-DC69-48C6-BD43-685CE1643023}">
  <ds:schemaRefs>
    <ds:schemaRef ds:uri="http://schemas.openxmlformats.org/officeDocument/2006/bibliography"/>
  </ds:schemaRefs>
</ds:datastoreItem>
</file>

<file path=customXml/itemProps2.xml><?xml version="1.0" encoding="utf-8"?>
<ds:datastoreItem xmlns:ds="http://schemas.openxmlformats.org/officeDocument/2006/customXml" ds:itemID="{15BE5B1E-DAB8-4CFB-A9E4-16A27DA26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8b0a-a927-43d9-b66b-3bc227b94def"/>
    <ds:schemaRef ds:uri="d30800ef-236c-4d15-8099-5768e4938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F2954-53E9-4C9F-8873-D1524C15F57C}">
  <ds:schemaRefs>
    <ds:schemaRef ds:uri="http://schemas.microsoft.com/sharepoint/v3/contenttype/forms"/>
  </ds:schemaRefs>
</ds:datastoreItem>
</file>

<file path=customXml/itemProps4.xml><?xml version="1.0" encoding="utf-8"?>
<ds:datastoreItem xmlns:ds="http://schemas.openxmlformats.org/officeDocument/2006/customXml" ds:itemID="{5E656339-641A-4741-81D7-B590F38D88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Hulme;Melissa Crellin</dc:creator>
  <cp:keywords/>
  <dc:description/>
  <cp:lastModifiedBy>Kerry Hall</cp:lastModifiedBy>
  <cp:revision>2</cp:revision>
  <cp:lastPrinted>2015-01-09T16:58:00Z</cp:lastPrinted>
  <dcterms:created xsi:type="dcterms:W3CDTF">2022-10-21T15:05:00Z</dcterms:created>
  <dcterms:modified xsi:type="dcterms:W3CDTF">2022-10-21T15:05:00Z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18600</vt:r8>
  </property>
  <property fmtid="{D5CDD505-2E9C-101B-9397-08002B2CF9AE}" pid="3" name="ContentTypeId">
    <vt:lpwstr>0x01010044DC9DA1B0B0674C8E6F036381623073</vt:lpwstr>
  </property>
</Properties>
</file>